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65AF" w14:textId="5917EDB1" w:rsidR="00F02DA5" w:rsidRPr="000F5BBA" w:rsidRDefault="00F02DA5" w:rsidP="000F5BBA">
      <w:pPr>
        <w:pStyle w:val="p2"/>
        <w:tabs>
          <w:tab w:val="clear" w:pos="720"/>
        </w:tabs>
        <w:spacing w:after="360" w:line="360" w:lineRule="auto"/>
        <w:jc w:val="center"/>
        <w:rPr>
          <w:b/>
          <w:bCs/>
          <w:i/>
          <w:color w:val="008080"/>
          <w:sz w:val="32"/>
          <w:szCs w:val="32"/>
        </w:rPr>
      </w:pPr>
      <w:r w:rsidRPr="000F5BBA">
        <w:rPr>
          <w:b/>
          <w:bCs/>
          <w:i/>
          <w:color w:val="008080"/>
          <w:sz w:val="32"/>
          <w:szCs w:val="32"/>
        </w:rPr>
        <w:t>A Guide to the Freedom of Information Act</w:t>
      </w:r>
      <w:r w:rsidR="009B3F41">
        <w:rPr>
          <w:b/>
          <w:bCs/>
          <w:i/>
          <w:color w:val="008080"/>
          <w:sz w:val="32"/>
          <w:szCs w:val="32"/>
        </w:rPr>
        <w:br/>
      </w:r>
      <w:r w:rsidRPr="000F5BBA">
        <w:rPr>
          <w:b/>
          <w:bCs/>
          <w:i/>
          <w:color w:val="008080"/>
          <w:sz w:val="32"/>
          <w:szCs w:val="32"/>
        </w:rPr>
        <w:t>for</w:t>
      </w:r>
      <w:r w:rsidR="009B3F41">
        <w:rPr>
          <w:b/>
          <w:bCs/>
          <w:i/>
          <w:color w:val="008080"/>
          <w:sz w:val="32"/>
          <w:szCs w:val="32"/>
        </w:rPr>
        <w:t xml:space="preserve"> </w:t>
      </w:r>
      <w:r w:rsidR="00143721">
        <w:rPr>
          <w:b/>
          <w:bCs/>
          <w:i/>
          <w:color w:val="008080"/>
          <w:sz w:val="32"/>
          <w:szCs w:val="32"/>
        </w:rPr>
        <w:t>Local Government Officials</w:t>
      </w:r>
    </w:p>
    <w:p w14:paraId="3C5FCA2F" w14:textId="77777777" w:rsidR="00F02DA5" w:rsidRPr="00F02DA5" w:rsidRDefault="00F02DA5" w:rsidP="000917D0">
      <w:pPr>
        <w:pStyle w:val="p2"/>
        <w:tabs>
          <w:tab w:val="clear" w:pos="720"/>
        </w:tabs>
        <w:spacing w:line="240" w:lineRule="auto"/>
        <w:ind w:right="360"/>
        <w:jc w:val="center"/>
        <w:rPr>
          <w:b/>
          <w:szCs w:val="24"/>
        </w:rPr>
      </w:pPr>
      <w:r w:rsidRPr="00F02DA5">
        <w:rPr>
          <w:b/>
          <w:noProof/>
          <w:szCs w:val="24"/>
        </w:rPr>
        <w:drawing>
          <wp:inline distT="0" distB="0" distL="0" distR="0" wp14:anchorId="7A245C92" wp14:editId="60003F9A">
            <wp:extent cx="2133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p w14:paraId="41DC3E39" w14:textId="15AC8615" w:rsidR="00F02DA5" w:rsidRPr="000F5BBA" w:rsidRDefault="00F02DA5" w:rsidP="009E4A2B">
      <w:pPr>
        <w:pStyle w:val="p2"/>
        <w:tabs>
          <w:tab w:val="clear" w:pos="720"/>
        </w:tabs>
        <w:spacing w:before="480" w:line="240" w:lineRule="auto"/>
        <w:jc w:val="center"/>
        <w:rPr>
          <w:color w:val="008080"/>
          <w:szCs w:val="24"/>
        </w:rPr>
      </w:pPr>
      <w:r w:rsidRPr="000F5BBA">
        <w:rPr>
          <w:i/>
          <w:color w:val="008080"/>
          <w:szCs w:val="24"/>
        </w:rPr>
        <w:t xml:space="preserve">Prepared by the Virginia Freedom of Information Advisory Council </w:t>
      </w:r>
      <w:r w:rsidR="00046EA7" w:rsidRPr="000F5BBA">
        <w:rPr>
          <w:i/>
          <w:color w:val="008080"/>
          <w:szCs w:val="24"/>
        </w:rPr>
        <w:br/>
      </w:r>
      <w:r w:rsidRPr="000F5BBA">
        <w:rPr>
          <w:i/>
          <w:color w:val="008080"/>
          <w:szCs w:val="24"/>
        </w:rPr>
        <w:t xml:space="preserve">in cooperation with </w:t>
      </w:r>
      <w:r w:rsidR="00143721">
        <w:rPr>
          <w:i/>
          <w:color w:val="008080"/>
          <w:szCs w:val="24"/>
        </w:rPr>
        <w:t xml:space="preserve">the Virginia Association of Counties and </w:t>
      </w:r>
      <w:r w:rsidR="00143721" w:rsidRPr="000F5BBA">
        <w:rPr>
          <w:i/>
          <w:color w:val="008080"/>
          <w:szCs w:val="24"/>
        </w:rPr>
        <w:t xml:space="preserve">the </w:t>
      </w:r>
      <w:r w:rsidR="00143721">
        <w:rPr>
          <w:i/>
          <w:color w:val="008080"/>
          <w:szCs w:val="24"/>
        </w:rPr>
        <w:t>Virginia Municipal League</w:t>
      </w:r>
    </w:p>
    <w:p w14:paraId="394BDFAF" w14:textId="711588D3" w:rsidR="00F02DA5" w:rsidRPr="00556A43" w:rsidRDefault="000917D0" w:rsidP="00C02A68">
      <w:pPr>
        <w:pStyle w:val="Heading2"/>
        <w:spacing w:before="360" w:line="240" w:lineRule="auto"/>
        <w:jc w:val="center"/>
        <w:rPr>
          <w:b/>
          <w:i w:val="0"/>
          <w:color w:val="008080"/>
          <w:sz w:val="24"/>
          <w:szCs w:val="24"/>
        </w:rPr>
      </w:pPr>
      <w:r w:rsidRPr="00556A43">
        <w:rPr>
          <w:b/>
          <w:i w:val="0"/>
          <w:color w:val="008080"/>
          <w:sz w:val="24"/>
          <w:szCs w:val="24"/>
        </w:rPr>
        <w:t>Policy</w:t>
      </w:r>
      <w:r w:rsidR="0020413B">
        <w:rPr>
          <w:b/>
          <w:i w:val="0"/>
          <w:color w:val="008080"/>
          <w:sz w:val="24"/>
          <w:szCs w:val="24"/>
        </w:rPr>
        <w:t xml:space="preserve"> Statement</w:t>
      </w:r>
      <w:r w:rsidRPr="00556A43">
        <w:rPr>
          <w:b/>
          <w:i w:val="0"/>
          <w:color w:val="008080"/>
          <w:sz w:val="24"/>
          <w:szCs w:val="24"/>
        </w:rPr>
        <w:t xml:space="preserve"> of the Virginia Freedom of Information Act (FOIA)</w:t>
      </w:r>
    </w:p>
    <w:p w14:paraId="2ED10149" w14:textId="42E6FCC3" w:rsidR="00F02DA5" w:rsidRDefault="00F02DA5" w:rsidP="005B131C">
      <w:pPr>
        <w:pStyle w:val="p2"/>
        <w:widowControl/>
        <w:tabs>
          <w:tab w:val="clear" w:pos="720"/>
        </w:tabs>
        <w:spacing w:before="240" w:line="240" w:lineRule="auto"/>
        <w:ind w:left="720" w:right="720"/>
        <w:jc w:val="both"/>
        <w:rPr>
          <w:i/>
          <w:szCs w:val="24"/>
        </w:rPr>
      </w:pPr>
      <w:r w:rsidRPr="00F02DA5">
        <w:rPr>
          <w:i/>
          <w:szCs w:val="24"/>
        </w:rPr>
        <w:t>By enacting this chapter, the General Assembly ensures the people of the Commonwealth ready access to</w:t>
      </w:r>
      <w:r w:rsidR="00C45EE9">
        <w:rPr>
          <w:i/>
          <w:szCs w:val="24"/>
        </w:rPr>
        <w:t xml:space="preserve"> public</w:t>
      </w:r>
      <w:r w:rsidRPr="00F02DA5">
        <w:rPr>
          <w:i/>
          <w:szCs w:val="24"/>
        </w:rPr>
        <w:t xml:space="preserve"> records in the custody of</w:t>
      </w:r>
      <w:r w:rsidR="00452CE5">
        <w:rPr>
          <w:i/>
          <w:szCs w:val="24"/>
        </w:rPr>
        <w:t xml:space="preserve"> a</w:t>
      </w:r>
      <w:r w:rsidRPr="00F02DA5">
        <w:rPr>
          <w:i/>
          <w:szCs w:val="24"/>
        </w:rPr>
        <w:t xml:space="preserve"> public</w:t>
      </w:r>
      <w:r w:rsidR="00452CE5">
        <w:rPr>
          <w:i/>
          <w:szCs w:val="24"/>
        </w:rPr>
        <w:t xml:space="preserve"> body or its officers and employees</w:t>
      </w:r>
      <w:r w:rsidRPr="00F02DA5">
        <w:rPr>
          <w:i/>
          <w:szCs w:val="24"/>
        </w:rPr>
        <w:t xml:space="preserve"> and free entry to meetings of public bodies wherein the business of the people is being conducted. The affairs of government are not intended to be conducted in an atmosphere of secrecy since at all times the public is to be the beneficiary of any action taken at any level of government. </w:t>
      </w:r>
    </w:p>
    <w:p w14:paraId="232B16A7" w14:textId="3EB84169" w:rsidR="00F02DA5" w:rsidRPr="00F02DA5" w:rsidRDefault="00F02DA5" w:rsidP="005B131C">
      <w:pPr>
        <w:pStyle w:val="p2"/>
        <w:widowControl/>
        <w:tabs>
          <w:tab w:val="clear" w:pos="720"/>
        </w:tabs>
        <w:spacing w:before="120" w:line="240" w:lineRule="auto"/>
        <w:ind w:left="720" w:right="720"/>
        <w:jc w:val="both"/>
        <w:rPr>
          <w:i/>
          <w:szCs w:val="24"/>
        </w:rPr>
      </w:pPr>
      <w:r w:rsidRPr="00F02DA5">
        <w:rPr>
          <w:i/>
          <w:szCs w:val="24"/>
        </w:rPr>
        <w:t>Unless a public body or</w:t>
      </w:r>
      <w:r w:rsidR="00AE3CEE">
        <w:rPr>
          <w:i/>
          <w:szCs w:val="24"/>
        </w:rPr>
        <w:t xml:space="preserve"> its officers and employees</w:t>
      </w:r>
      <w:r w:rsidRPr="00F02DA5">
        <w:rPr>
          <w:i/>
          <w:szCs w:val="24"/>
        </w:rPr>
        <w:t xml:space="preserve"> specifically</w:t>
      </w:r>
      <w:r w:rsidR="00AE3CEE">
        <w:rPr>
          <w:i/>
          <w:szCs w:val="24"/>
        </w:rPr>
        <w:t xml:space="preserve"> elect</w:t>
      </w:r>
      <w:r w:rsidRPr="00F02DA5">
        <w:rPr>
          <w:i/>
          <w:szCs w:val="24"/>
        </w:rPr>
        <w:t xml:space="preserve"> to exercise an exemption provided by this chapter or any other statute, every meeting shall be open to the public and all public records shall be available for inspection and copying upon request. All public records and meetings shall be presumed open, unless an exemption is properly invoked.</w:t>
      </w:r>
      <w:r w:rsidR="00AE3CEE">
        <w:rPr>
          <w:rStyle w:val="FootnoteReference"/>
          <w:i/>
          <w:szCs w:val="24"/>
        </w:rPr>
        <w:footnoteReference w:id="1"/>
      </w:r>
    </w:p>
    <w:p w14:paraId="55B40A20" w14:textId="3DA350CC" w:rsidR="00F51825" w:rsidRPr="00556A43" w:rsidRDefault="00F51825" w:rsidP="009E4A2B">
      <w:pPr>
        <w:pStyle w:val="p6"/>
        <w:keepNext/>
        <w:tabs>
          <w:tab w:val="clear" w:pos="720"/>
        </w:tabs>
        <w:spacing w:before="240" w:line="240" w:lineRule="auto"/>
        <w:rPr>
          <w:b/>
          <w:color w:val="008080"/>
          <w:sz w:val="28"/>
          <w:szCs w:val="28"/>
        </w:rPr>
      </w:pPr>
      <w:r>
        <w:rPr>
          <w:b/>
          <w:color w:val="008080"/>
          <w:sz w:val="28"/>
          <w:szCs w:val="28"/>
        </w:rPr>
        <w:t>FOIA Training Requirement</w:t>
      </w:r>
      <w:r w:rsidRPr="00F51825">
        <w:rPr>
          <w:b/>
          <w:color w:val="008080"/>
          <w:sz w:val="28"/>
          <w:szCs w:val="28"/>
        </w:rPr>
        <w:t xml:space="preserve"> </w:t>
      </w:r>
    </w:p>
    <w:p w14:paraId="76F55AA5" w14:textId="5662A500" w:rsidR="00F51825" w:rsidRPr="009938C7" w:rsidRDefault="00EB3026" w:rsidP="00F51825">
      <w:pPr>
        <w:spacing w:before="120"/>
        <w:rPr>
          <w:rFonts w:cs="Times New Roman"/>
          <w:i/>
          <w:sz w:val="26"/>
          <w:szCs w:val="26"/>
        </w:rPr>
      </w:pPr>
      <w:r>
        <w:rPr>
          <w:rFonts w:cs="Times New Roman"/>
          <w:szCs w:val="24"/>
        </w:rPr>
        <w:t xml:space="preserve">Certain local officials, including </w:t>
      </w:r>
      <w:r w:rsidR="002D5A07" w:rsidRPr="002D5A07">
        <w:rPr>
          <w:rFonts w:cs="Times New Roman"/>
          <w:szCs w:val="24"/>
        </w:rPr>
        <w:t>local elected officials</w:t>
      </w:r>
      <w:r w:rsidR="002D5A07">
        <w:rPr>
          <w:rFonts w:cs="Times New Roman"/>
          <w:szCs w:val="24"/>
        </w:rPr>
        <w:t xml:space="preserve">, </w:t>
      </w:r>
      <w:r w:rsidR="002D5A07" w:rsidRPr="002D5A07">
        <w:rPr>
          <w:rFonts w:cs="Times New Roman"/>
          <w:szCs w:val="24"/>
        </w:rPr>
        <w:t>the executive directors and members of industrial development authorities and economic development authorities,</w:t>
      </w:r>
      <w:r w:rsidR="002D5A07">
        <w:rPr>
          <w:rFonts w:cs="Times New Roman"/>
          <w:szCs w:val="24"/>
        </w:rPr>
        <w:t xml:space="preserve"> and </w:t>
      </w:r>
      <w:r w:rsidR="002D5A07" w:rsidRPr="002D5A07">
        <w:rPr>
          <w:rFonts w:cs="Times New Roman"/>
          <w:szCs w:val="24"/>
        </w:rPr>
        <w:t>members of any boards governing any authority established pursuant to the Park Authorities Act</w:t>
      </w:r>
      <w:r w:rsidR="002D5A07">
        <w:rPr>
          <w:rFonts w:cs="Times New Roman"/>
          <w:szCs w:val="24"/>
        </w:rPr>
        <w:t xml:space="preserve"> </w:t>
      </w:r>
      <w:r w:rsidR="00F51825">
        <w:rPr>
          <w:rFonts w:cs="Times New Roman"/>
          <w:szCs w:val="24"/>
        </w:rPr>
        <w:t xml:space="preserve">are required to </w:t>
      </w:r>
      <w:r w:rsidR="002D5A07">
        <w:rPr>
          <w:rFonts w:cs="Times New Roman"/>
          <w:szCs w:val="24"/>
        </w:rPr>
        <w:t>complete</w:t>
      </w:r>
      <w:r w:rsidR="00F51825">
        <w:rPr>
          <w:rFonts w:cs="Times New Roman"/>
          <w:szCs w:val="24"/>
        </w:rPr>
        <w:t xml:space="preserve"> </w:t>
      </w:r>
      <w:r w:rsidR="002D5A07">
        <w:rPr>
          <w:rFonts w:cs="Times New Roman"/>
          <w:szCs w:val="24"/>
        </w:rPr>
        <w:t>FOIA</w:t>
      </w:r>
      <w:r w:rsidR="00F51825">
        <w:rPr>
          <w:rFonts w:cs="Times New Roman"/>
          <w:szCs w:val="24"/>
        </w:rPr>
        <w:t xml:space="preserve"> training</w:t>
      </w:r>
      <w:r w:rsidR="002D5A07">
        <w:rPr>
          <w:rFonts w:cs="Times New Roman"/>
          <w:szCs w:val="24"/>
        </w:rPr>
        <w:t xml:space="preserve"> </w:t>
      </w:r>
      <w:r w:rsidR="002D5A07" w:rsidRPr="002D5A07">
        <w:rPr>
          <w:rFonts w:cs="Times New Roman"/>
          <w:szCs w:val="24"/>
        </w:rPr>
        <w:t>within two months after assuming the local elected office and thereafter at least once during each consecutive period of two calendar years commencing with the date on which he last completed a training session</w:t>
      </w:r>
      <w:r w:rsidR="00F51825">
        <w:rPr>
          <w:rFonts w:cs="Times New Roman"/>
          <w:szCs w:val="24"/>
        </w:rPr>
        <w:t>.</w:t>
      </w:r>
      <w:r w:rsidR="00F51825">
        <w:rPr>
          <w:rStyle w:val="FootnoteReference"/>
          <w:rFonts w:cs="Times New Roman"/>
          <w:szCs w:val="24"/>
        </w:rPr>
        <w:footnoteReference w:id="2"/>
      </w:r>
      <w:r w:rsidR="00F51825">
        <w:rPr>
          <w:rFonts w:cs="Times New Roman"/>
          <w:szCs w:val="24"/>
        </w:rPr>
        <w:t xml:space="preserve"> To satisfy this statutory requirement,</w:t>
      </w:r>
      <w:r w:rsidR="00203872">
        <w:rPr>
          <w:rFonts w:cs="Times New Roman"/>
          <w:szCs w:val="24"/>
        </w:rPr>
        <w:t xml:space="preserve"> FOIA</w:t>
      </w:r>
      <w:r w:rsidR="00F51825">
        <w:rPr>
          <w:rFonts w:cs="Times New Roman"/>
          <w:szCs w:val="24"/>
        </w:rPr>
        <w:t xml:space="preserve"> Council staff regularly </w:t>
      </w:r>
      <w:r w:rsidR="00381FDC">
        <w:rPr>
          <w:rFonts w:cs="Times New Roman"/>
          <w:szCs w:val="24"/>
        </w:rPr>
        <w:t xml:space="preserve">provides both virtual and in-person training presentations; please see the FOIA Training </w:t>
      </w:r>
      <w:hyperlink r:id="rId9" w:history="1">
        <w:r w:rsidR="00381FDC" w:rsidRPr="00705551">
          <w:rPr>
            <w:rStyle w:val="Hyperlink"/>
            <w:rFonts w:eastAsia="Times New Roman" w:cs="Times New Roman"/>
            <w:i/>
            <w:color w:val="008080"/>
            <w:szCs w:val="24"/>
            <w:u w:val="none"/>
          </w:rPr>
          <w:t>webpage</w:t>
        </w:r>
      </w:hyperlink>
      <w:r w:rsidR="00381FDC">
        <w:rPr>
          <w:rFonts w:cs="Times New Roman"/>
          <w:szCs w:val="24"/>
        </w:rPr>
        <w:t xml:space="preserve"> for more information.</w:t>
      </w:r>
    </w:p>
    <w:p w14:paraId="4710C2EF" w14:textId="1476B7CF" w:rsidR="00F02DA5" w:rsidRPr="00556A43" w:rsidRDefault="00BA6A67" w:rsidP="00E37C84">
      <w:pPr>
        <w:pStyle w:val="p6"/>
        <w:keepNext/>
        <w:spacing w:before="240" w:line="240" w:lineRule="auto"/>
        <w:rPr>
          <w:b/>
          <w:color w:val="008080"/>
          <w:sz w:val="28"/>
          <w:szCs w:val="28"/>
        </w:rPr>
      </w:pPr>
      <w:r w:rsidRPr="00556A43">
        <w:rPr>
          <w:b/>
          <w:color w:val="008080"/>
          <w:sz w:val="28"/>
          <w:szCs w:val="28"/>
        </w:rPr>
        <w:lastRenderedPageBreak/>
        <w:t>Public Records</w:t>
      </w:r>
    </w:p>
    <w:p w14:paraId="6913227D" w14:textId="77777777" w:rsidR="00F02DA5" w:rsidRPr="00034672" w:rsidRDefault="00945D10" w:rsidP="00AE6AEE">
      <w:pPr>
        <w:keepNext/>
        <w:spacing w:before="120"/>
        <w:rPr>
          <w:rFonts w:cs="Times New Roman"/>
          <w:i/>
          <w:color w:val="008080"/>
          <w:sz w:val="26"/>
          <w:szCs w:val="26"/>
        </w:rPr>
      </w:pPr>
      <w:r w:rsidRPr="00034672">
        <w:rPr>
          <w:rFonts w:cs="Times New Roman"/>
          <w:i/>
          <w:color w:val="008080"/>
          <w:sz w:val="26"/>
          <w:szCs w:val="26"/>
        </w:rPr>
        <w:t>What is a public record</w:t>
      </w:r>
      <w:r w:rsidR="00F02DA5" w:rsidRPr="00034672">
        <w:rPr>
          <w:rFonts w:cs="Times New Roman"/>
          <w:i/>
          <w:color w:val="008080"/>
          <w:sz w:val="26"/>
          <w:szCs w:val="26"/>
        </w:rPr>
        <w:t xml:space="preserve">? </w:t>
      </w:r>
    </w:p>
    <w:p w14:paraId="1E1F032F" w14:textId="4206D8D8" w:rsidR="00F02DA5" w:rsidRPr="00F02DA5" w:rsidRDefault="007B4777" w:rsidP="00180067">
      <w:pPr>
        <w:spacing w:before="120"/>
        <w:rPr>
          <w:rFonts w:cs="Times New Roman"/>
          <w:szCs w:val="24"/>
        </w:rPr>
      </w:pPr>
      <w:r>
        <w:rPr>
          <w:rFonts w:cs="Times New Roman"/>
          <w:szCs w:val="24"/>
        </w:rPr>
        <w:t xml:space="preserve">For the purposes of FOIA, a public record is all </w:t>
      </w:r>
      <w:r w:rsidR="00F02DA5" w:rsidRPr="00F02DA5">
        <w:rPr>
          <w:rFonts w:cs="Times New Roman"/>
          <w:szCs w:val="24"/>
        </w:rPr>
        <w:t>writings and recordings that consist of letters, words</w:t>
      </w:r>
      <w:r>
        <w:rPr>
          <w:rFonts w:cs="Times New Roman"/>
          <w:szCs w:val="24"/>
        </w:rPr>
        <w:t>,</w:t>
      </w:r>
      <w:r w:rsidR="00F02DA5" w:rsidRPr="00F02DA5">
        <w:rPr>
          <w:rFonts w:cs="Times New Roman"/>
          <w:szCs w:val="24"/>
        </w:rPr>
        <w:t xml:space="preserve"> or numbers, or their equivalent, set down by handwriting, typewriting, printing, </w:t>
      </w:r>
      <w:proofErr w:type="spellStart"/>
      <w:r w:rsidR="00F02DA5" w:rsidRPr="00F02DA5">
        <w:rPr>
          <w:rFonts w:cs="Times New Roman"/>
          <w:szCs w:val="24"/>
        </w:rPr>
        <w:t>photostatting</w:t>
      </w:r>
      <w:proofErr w:type="spellEnd"/>
      <w:r w:rsidR="00F02DA5" w:rsidRPr="00F02DA5">
        <w:rPr>
          <w:rFonts w:cs="Times New Roman"/>
          <w:szCs w:val="24"/>
        </w:rPr>
        <w:t>, photography, magnetic impulse, optical or magneto-optical form, mechanical or electronic recording</w:t>
      </w:r>
      <w:r>
        <w:rPr>
          <w:rFonts w:cs="Times New Roman"/>
          <w:szCs w:val="24"/>
        </w:rPr>
        <w:t>,</w:t>
      </w:r>
      <w:r w:rsidR="00F02DA5" w:rsidRPr="00F02DA5">
        <w:rPr>
          <w:rFonts w:cs="Times New Roman"/>
          <w:szCs w:val="24"/>
        </w:rPr>
        <w:t xml:space="preserve"> or other form of data compilation, however stored, and regardless of physical form or characteristics, prepared or owned by or in the possession of a public body or its officers, employees</w:t>
      </w:r>
      <w:r>
        <w:rPr>
          <w:rFonts w:cs="Times New Roman"/>
          <w:szCs w:val="24"/>
        </w:rPr>
        <w:t>,</w:t>
      </w:r>
      <w:r w:rsidR="00F02DA5" w:rsidRPr="00F02DA5">
        <w:rPr>
          <w:rFonts w:cs="Times New Roman"/>
          <w:szCs w:val="24"/>
        </w:rPr>
        <w:t xml:space="preserve"> or agents in the transaction of public business.</w:t>
      </w:r>
      <w:r w:rsidR="00EB6536">
        <w:rPr>
          <w:rStyle w:val="FootnoteReference"/>
          <w:rFonts w:cs="Times New Roman"/>
          <w:szCs w:val="24"/>
        </w:rPr>
        <w:footnoteReference w:id="3"/>
      </w:r>
    </w:p>
    <w:p w14:paraId="2B94FDBC" w14:textId="77777777" w:rsidR="009938C7" w:rsidRDefault="00F02DA5" w:rsidP="00180067">
      <w:pPr>
        <w:pStyle w:val="p6"/>
        <w:widowControl/>
        <w:spacing w:before="120" w:line="240" w:lineRule="auto"/>
        <w:rPr>
          <w:szCs w:val="24"/>
        </w:rPr>
      </w:pPr>
      <w:r w:rsidRPr="00E37C84">
        <w:rPr>
          <w:szCs w:val="24"/>
        </w:rPr>
        <w:t>All public records are open to the public</w:t>
      </w:r>
      <w:r w:rsidR="00D92E67">
        <w:rPr>
          <w:szCs w:val="24"/>
        </w:rPr>
        <w:t xml:space="preserve"> unless</w:t>
      </w:r>
      <w:r w:rsidRPr="00F02DA5">
        <w:rPr>
          <w:szCs w:val="24"/>
        </w:rPr>
        <w:t xml:space="preserve"> a specific exemption in law allows the record to be withheld</w:t>
      </w:r>
      <w:r w:rsidR="00EB6536">
        <w:rPr>
          <w:szCs w:val="24"/>
        </w:rPr>
        <w:t xml:space="preserve"> and a public body invokes such exemption</w:t>
      </w:r>
      <w:r w:rsidR="00F51825">
        <w:rPr>
          <w:szCs w:val="24"/>
        </w:rPr>
        <w:t xml:space="preserve">. </w:t>
      </w:r>
    </w:p>
    <w:p w14:paraId="28AAAD0B" w14:textId="4C3BC22C" w:rsidR="00F02DA5" w:rsidRPr="00034672" w:rsidRDefault="00945D10" w:rsidP="00AE6AEE">
      <w:pPr>
        <w:pStyle w:val="p6"/>
        <w:keepNext/>
        <w:widowControl/>
        <w:spacing w:before="120" w:line="240" w:lineRule="auto"/>
        <w:rPr>
          <w:i/>
          <w:color w:val="008080"/>
          <w:sz w:val="26"/>
          <w:szCs w:val="26"/>
        </w:rPr>
      </w:pPr>
      <w:r w:rsidRPr="00034672">
        <w:rPr>
          <w:i/>
          <w:color w:val="008080"/>
          <w:sz w:val="26"/>
          <w:szCs w:val="26"/>
        </w:rPr>
        <w:t>What about retention of public records</w:t>
      </w:r>
      <w:r w:rsidR="00F02DA5" w:rsidRPr="00034672">
        <w:rPr>
          <w:i/>
          <w:color w:val="008080"/>
          <w:sz w:val="26"/>
          <w:szCs w:val="26"/>
        </w:rPr>
        <w:t>?</w:t>
      </w:r>
    </w:p>
    <w:p w14:paraId="36BD3DC9" w14:textId="52E1AF04" w:rsidR="00F02DA5" w:rsidRDefault="00F02DA5" w:rsidP="00180067">
      <w:pPr>
        <w:pStyle w:val="p6"/>
        <w:widowControl/>
        <w:spacing w:before="120" w:line="240" w:lineRule="auto"/>
        <w:rPr>
          <w:szCs w:val="24"/>
        </w:rPr>
      </w:pPr>
      <w:r w:rsidRPr="00F02DA5">
        <w:rPr>
          <w:szCs w:val="24"/>
        </w:rPr>
        <w:t>Public records</w:t>
      </w:r>
      <w:r w:rsidR="003A4471">
        <w:rPr>
          <w:szCs w:val="24"/>
        </w:rPr>
        <w:t xml:space="preserve"> must</w:t>
      </w:r>
      <w:r w:rsidRPr="00F02DA5">
        <w:rPr>
          <w:szCs w:val="24"/>
        </w:rPr>
        <w:t xml:space="preserve"> be retained according to retention schedules set by the Library of Virginia</w:t>
      </w:r>
      <w:r w:rsidR="00C858FB">
        <w:rPr>
          <w:szCs w:val="24"/>
        </w:rPr>
        <w:t xml:space="preserve"> pursuant to </w:t>
      </w:r>
      <w:r w:rsidR="00C858FB" w:rsidRPr="00945D10">
        <w:rPr>
          <w:szCs w:val="24"/>
        </w:rPr>
        <w:t>the Virginia Public Records Act</w:t>
      </w:r>
      <w:r w:rsidR="00C858FB">
        <w:rPr>
          <w:szCs w:val="24"/>
        </w:rPr>
        <w:t xml:space="preserve"> (§ 42.1-76 et seq.)</w:t>
      </w:r>
      <w:r w:rsidRPr="00F02DA5">
        <w:rPr>
          <w:szCs w:val="24"/>
        </w:rPr>
        <w:t>.</w:t>
      </w:r>
      <w:r w:rsidR="001C2BE1">
        <w:rPr>
          <w:szCs w:val="24"/>
        </w:rPr>
        <w:t xml:space="preserve"> </w:t>
      </w:r>
      <w:r w:rsidRPr="00F02DA5">
        <w:rPr>
          <w:szCs w:val="24"/>
        </w:rPr>
        <w:t>The length of retention depends on the content of the record.</w:t>
      </w:r>
      <w:r w:rsidR="001C2BE1">
        <w:rPr>
          <w:szCs w:val="24"/>
        </w:rPr>
        <w:t xml:space="preserve"> </w:t>
      </w:r>
      <w:r w:rsidRPr="00F02DA5">
        <w:rPr>
          <w:szCs w:val="24"/>
        </w:rPr>
        <w:t>After expiration of the applicable retention period, the records</w:t>
      </w:r>
      <w:r w:rsidR="003A4471">
        <w:rPr>
          <w:szCs w:val="24"/>
        </w:rPr>
        <w:t xml:space="preserve"> may be destroyed or discarded.</w:t>
      </w:r>
    </w:p>
    <w:p w14:paraId="14F82A1B" w14:textId="77777777" w:rsidR="00536446" w:rsidRPr="00034672" w:rsidRDefault="00536446" w:rsidP="00E37C84">
      <w:pPr>
        <w:keepNext/>
        <w:spacing w:before="120"/>
        <w:rPr>
          <w:rFonts w:cs="Times New Roman"/>
          <w:i/>
          <w:color w:val="008080"/>
          <w:sz w:val="26"/>
          <w:szCs w:val="26"/>
        </w:rPr>
      </w:pPr>
      <w:r w:rsidRPr="00034672">
        <w:rPr>
          <w:rFonts w:cs="Times New Roman"/>
          <w:i/>
          <w:color w:val="008080"/>
          <w:sz w:val="26"/>
          <w:szCs w:val="26"/>
        </w:rPr>
        <w:t>What about electronic mail?</w:t>
      </w:r>
    </w:p>
    <w:p w14:paraId="0F73F85F" w14:textId="04DD915F" w:rsidR="00F02DA5" w:rsidRDefault="00F02DA5" w:rsidP="00180067">
      <w:pPr>
        <w:spacing w:before="120"/>
        <w:rPr>
          <w:rFonts w:cs="Times New Roman"/>
          <w:szCs w:val="24"/>
        </w:rPr>
      </w:pPr>
      <w:r w:rsidRPr="00F02DA5">
        <w:rPr>
          <w:rFonts w:cs="Times New Roman"/>
          <w:szCs w:val="24"/>
        </w:rPr>
        <w:t>Emails that relate to public business are public records, regardless of whether</w:t>
      </w:r>
      <w:r w:rsidR="001C13CC">
        <w:rPr>
          <w:rFonts w:cs="Times New Roman"/>
          <w:szCs w:val="24"/>
        </w:rPr>
        <w:t xml:space="preserve"> a</w:t>
      </w:r>
      <w:r w:rsidRPr="00F02DA5">
        <w:rPr>
          <w:rFonts w:cs="Times New Roman"/>
          <w:szCs w:val="24"/>
        </w:rPr>
        <w:t xml:space="preserve"> home or</w:t>
      </w:r>
      <w:r w:rsidRPr="00D92E67">
        <w:rPr>
          <w:rFonts w:cs="Times New Roman"/>
          <w:szCs w:val="24"/>
        </w:rPr>
        <w:t xml:space="preserve"> </w:t>
      </w:r>
      <w:r w:rsidRPr="00F02DA5">
        <w:rPr>
          <w:rFonts w:cs="Times New Roman"/>
          <w:szCs w:val="24"/>
        </w:rPr>
        <w:t>office computer</w:t>
      </w:r>
      <w:r w:rsidR="00635C64">
        <w:rPr>
          <w:rFonts w:cs="Times New Roman"/>
          <w:szCs w:val="24"/>
        </w:rPr>
        <w:t xml:space="preserve"> or phone is used and regardless of whether the communication is through</w:t>
      </w:r>
      <w:r w:rsidRPr="00F02DA5">
        <w:rPr>
          <w:rFonts w:cs="Times New Roman"/>
          <w:szCs w:val="24"/>
        </w:rPr>
        <w:t xml:space="preserve"> text or</w:t>
      </w:r>
      <w:r w:rsidR="00635C64">
        <w:rPr>
          <w:rFonts w:cs="Times New Roman"/>
          <w:szCs w:val="24"/>
        </w:rPr>
        <w:t xml:space="preserve"> a form</w:t>
      </w:r>
      <w:r w:rsidRPr="00F02DA5">
        <w:rPr>
          <w:rFonts w:cs="Times New Roman"/>
          <w:szCs w:val="24"/>
        </w:rPr>
        <w:t xml:space="preserve"> of social media</w:t>
      </w:r>
      <w:r w:rsidR="00635C64">
        <w:rPr>
          <w:rFonts w:cs="Times New Roman"/>
          <w:szCs w:val="24"/>
        </w:rPr>
        <w:t xml:space="preserve"> or other electronic application</w:t>
      </w:r>
      <w:r w:rsidRPr="00F02DA5">
        <w:rPr>
          <w:rFonts w:cs="Times New Roman"/>
          <w:szCs w:val="24"/>
        </w:rPr>
        <w:t xml:space="preserve">. It is the </w:t>
      </w:r>
      <w:r w:rsidRPr="00536446">
        <w:rPr>
          <w:rFonts w:cs="Times New Roman"/>
          <w:szCs w:val="24"/>
        </w:rPr>
        <w:t>content</w:t>
      </w:r>
      <w:r w:rsidRPr="00F02DA5">
        <w:rPr>
          <w:rFonts w:cs="Times New Roman"/>
          <w:szCs w:val="24"/>
        </w:rPr>
        <w:t xml:space="preserve"> of the record, not the equipment</w:t>
      </w:r>
      <w:r w:rsidR="00536446">
        <w:rPr>
          <w:rFonts w:cs="Times New Roman"/>
          <w:szCs w:val="24"/>
        </w:rPr>
        <w:t xml:space="preserve"> or account that is</w:t>
      </w:r>
      <w:r w:rsidRPr="00F02DA5">
        <w:rPr>
          <w:rFonts w:cs="Times New Roman"/>
          <w:szCs w:val="24"/>
        </w:rPr>
        <w:t xml:space="preserve"> used, that controls.</w:t>
      </w:r>
    </w:p>
    <w:p w14:paraId="6F0C0E94" w14:textId="2DD39391" w:rsidR="00945D10" w:rsidRPr="00F02DA5" w:rsidRDefault="00AE412A" w:rsidP="00180067">
      <w:pPr>
        <w:spacing w:before="120"/>
        <w:rPr>
          <w:rFonts w:cs="Times New Roman"/>
          <w:szCs w:val="24"/>
        </w:rPr>
      </w:pPr>
      <w:r>
        <w:rPr>
          <w:rFonts w:cs="Times New Roman"/>
          <w:szCs w:val="24"/>
        </w:rPr>
        <w:t xml:space="preserve">Emails </w:t>
      </w:r>
      <w:r w:rsidR="00784C40">
        <w:rPr>
          <w:rFonts w:cs="Times New Roman"/>
          <w:szCs w:val="24"/>
        </w:rPr>
        <w:t>that qualify as public records</w:t>
      </w:r>
      <w:r>
        <w:rPr>
          <w:rFonts w:cs="Times New Roman"/>
          <w:szCs w:val="24"/>
        </w:rPr>
        <w:t xml:space="preserve"> </w:t>
      </w:r>
      <w:r w:rsidR="00945D10" w:rsidRPr="00945D10">
        <w:rPr>
          <w:rFonts w:cs="Times New Roman"/>
          <w:szCs w:val="24"/>
        </w:rPr>
        <w:t>must be retained as required by the Virginia Public Records Act.</w:t>
      </w:r>
      <w:r w:rsidR="001C2BE1">
        <w:rPr>
          <w:rFonts w:cs="Times New Roman"/>
          <w:szCs w:val="24"/>
        </w:rPr>
        <w:t xml:space="preserve"> </w:t>
      </w:r>
      <w:r w:rsidR="00945D10" w:rsidRPr="00945D10">
        <w:rPr>
          <w:rFonts w:cs="Times New Roman"/>
          <w:szCs w:val="24"/>
        </w:rPr>
        <w:t>For</w:t>
      </w:r>
      <w:r w:rsidR="006F19F9">
        <w:rPr>
          <w:rFonts w:cs="Times New Roman"/>
          <w:szCs w:val="24"/>
        </w:rPr>
        <w:t xml:space="preserve"> additional information</w:t>
      </w:r>
      <w:r w:rsidR="00945D10" w:rsidRPr="00945D10">
        <w:rPr>
          <w:rFonts w:cs="Times New Roman"/>
          <w:szCs w:val="24"/>
        </w:rPr>
        <w:t>, see</w:t>
      </w:r>
      <w:r w:rsidR="00784C40">
        <w:rPr>
          <w:rFonts w:cs="Times New Roman"/>
          <w:szCs w:val="24"/>
        </w:rPr>
        <w:t xml:space="preserve"> the Freedom of Information Advisory</w:t>
      </w:r>
      <w:r w:rsidR="00945D10" w:rsidRPr="00945D10">
        <w:rPr>
          <w:rFonts w:cs="Times New Roman"/>
          <w:szCs w:val="24"/>
        </w:rPr>
        <w:t xml:space="preserve"> Co</w:t>
      </w:r>
      <w:r w:rsidR="005371B9">
        <w:rPr>
          <w:rFonts w:cs="Times New Roman"/>
          <w:szCs w:val="24"/>
        </w:rPr>
        <w:t xml:space="preserve">uncil handout entitled "Email: </w:t>
      </w:r>
      <w:r w:rsidR="00945D10" w:rsidRPr="00945D10">
        <w:rPr>
          <w:rFonts w:cs="Times New Roman"/>
          <w:szCs w:val="24"/>
        </w:rPr>
        <w:t>Use, Access</w:t>
      </w:r>
      <w:r>
        <w:rPr>
          <w:rFonts w:cs="Times New Roman"/>
          <w:szCs w:val="24"/>
        </w:rPr>
        <w:t>,</w:t>
      </w:r>
      <w:r w:rsidR="00945D10" w:rsidRPr="00945D10">
        <w:rPr>
          <w:rFonts w:cs="Times New Roman"/>
          <w:szCs w:val="24"/>
        </w:rPr>
        <w:t xml:space="preserve"> and Retention" available on the FOIA Council website.</w:t>
      </w:r>
    </w:p>
    <w:p w14:paraId="3C983B34" w14:textId="0E7F75FA" w:rsidR="00F02DA5" w:rsidRPr="00556A43" w:rsidRDefault="00BA6A67" w:rsidP="00E37C84">
      <w:pPr>
        <w:pStyle w:val="p6"/>
        <w:keepNext/>
        <w:spacing w:before="240" w:line="240" w:lineRule="auto"/>
        <w:rPr>
          <w:b/>
          <w:color w:val="008080"/>
          <w:sz w:val="28"/>
          <w:szCs w:val="28"/>
        </w:rPr>
      </w:pPr>
      <w:r w:rsidRPr="00556A43">
        <w:rPr>
          <w:b/>
          <w:color w:val="008080"/>
          <w:sz w:val="28"/>
          <w:szCs w:val="28"/>
        </w:rPr>
        <w:t>Public Meetings</w:t>
      </w:r>
      <w:r w:rsidR="00AB5C84">
        <w:rPr>
          <w:rStyle w:val="FootnoteReference"/>
          <w:b/>
          <w:color w:val="008080"/>
          <w:sz w:val="28"/>
          <w:szCs w:val="28"/>
        </w:rPr>
        <w:footnoteReference w:id="4"/>
      </w:r>
    </w:p>
    <w:p w14:paraId="3724020C" w14:textId="5B716EE8" w:rsidR="00F02DA5" w:rsidRPr="00034672" w:rsidRDefault="00945D10" w:rsidP="00E37C84">
      <w:pPr>
        <w:keepNext/>
        <w:spacing w:before="120"/>
        <w:rPr>
          <w:rFonts w:cs="Times New Roman"/>
          <w:i/>
          <w:color w:val="008080"/>
          <w:sz w:val="26"/>
          <w:szCs w:val="26"/>
        </w:rPr>
      </w:pPr>
      <w:r w:rsidRPr="00034672">
        <w:rPr>
          <w:rFonts w:cs="Times New Roman"/>
          <w:i/>
          <w:color w:val="008080"/>
          <w:sz w:val="26"/>
          <w:szCs w:val="26"/>
        </w:rPr>
        <w:t xml:space="preserve">What is considered a meeting under FOIA for </w:t>
      </w:r>
      <w:r w:rsidR="00381FDC">
        <w:rPr>
          <w:rFonts w:cs="Times New Roman"/>
          <w:i/>
          <w:color w:val="008080"/>
          <w:sz w:val="26"/>
          <w:szCs w:val="26"/>
        </w:rPr>
        <w:t>local public bodies</w:t>
      </w:r>
      <w:r w:rsidR="00F02DA5" w:rsidRPr="00034672">
        <w:rPr>
          <w:rFonts w:cs="Times New Roman"/>
          <w:i/>
          <w:color w:val="008080"/>
          <w:sz w:val="26"/>
          <w:szCs w:val="26"/>
        </w:rPr>
        <w:t>?</w:t>
      </w:r>
    </w:p>
    <w:p w14:paraId="7B6F5D1F" w14:textId="53088873" w:rsidR="00F02DA5" w:rsidRPr="00F02DA5" w:rsidRDefault="00474C56" w:rsidP="00180067">
      <w:pPr>
        <w:spacing w:before="120"/>
        <w:rPr>
          <w:rFonts w:cs="Times New Roman"/>
          <w:szCs w:val="24"/>
        </w:rPr>
      </w:pPr>
      <w:r>
        <w:rPr>
          <w:rFonts w:cs="Times New Roman"/>
          <w:szCs w:val="24"/>
        </w:rPr>
        <w:t>For the purposes of FOIA</w:t>
      </w:r>
      <w:r w:rsidRPr="00D92E67">
        <w:rPr>
          <w:rFonts w:cs="Times New Roman"/>
          <w:szCs w:val="24"/>
        </w:rPr>
        <w:t>,</w:t>
      </w:r>
      <w:r>
        <w:rPr>
          <w:rFonts w:cs="Times New Roman"/>
          <w:szCs w:val="24"/>
        </w:rPr>
        <w:t xml:space="preserve"> a</w:t>
      </w:r>
      <w:r w:rsidR="002143EF">
        <w:rPr>
          <w:rFonts w:cs="Times New Roman"/>
          <w:szCs w:val="24"/>
        </w:rPr>
        <w:t xml:space="preserve"> </w:t>
      </w:r>
      <w:r>
        <w:rPr>
          <w:rFonts w:cs="Times New Roman"/>
          <w:szCs w:val="24"/>
        </w:rPr>
        <w:t xml:space="preserve">public </w:t>
      </w:r>
      <w:r w:rsidR="002143EF">
        <w:rPr>
          <w:rFonts w:cs="Times New Roman"/>
          <w:szCs w:val="24"/>
        </w:rPr>
        <w:t>meeting</w:t>
      </w:r>
      <w:r w:rsidR="00AA0184">
        <w:rPr>
          <w:rFonts w:cs="Times New Roman"/>
          <w:szCs w:val="24"/>
        </w:rPr>
        <w:t xml:space="preserve"> of a </w:t>
      </w:r>
      <w:r w:rsidR="00381FDC">
        <w:rPr>
          <w:rFonts w:cs="Times New Roman"/>
          <w:szCs w:val="24"/>
        </w:rPr>
        <w:t>public body</w:t>
      </w:r>
      <w:r w:rsidR="00AA0184">
        <w:rPr>
          <w:rFonts w:cs="Times New Roman"/>
          <w:szCs w:val="24"/>
        </w:rPr>
        <w:t xml:space="preserve"> </w:t>
      </w:r>
      <w:r w:rsidR="002143EF">
        <w:rPr>
          <w:rFonts w:cs="Times New Roman"/>
          <w:szCs w:val="24"/>
        </w:rPr>
        <w:t xml:space="preserve">is any </w:t>
      </w:r>
      <w:r w:rsidR="00F02DA5" w:rsidRPr="00F02DA5">
        <w:rPr>
          <w:rFonts w:cs="Times New Roman"/>
          <w:szCs w:val="24"/>
        </w:rPr>
        <w:t>gathering, including work sessions, of the constituent membership</w:t>
      </w:r>
      <w:r w:rsidR="00617FB2">
        <w:rPr>
          <w:rFonts w:cs="Times New Roman"/>
          <w:szCs w:val="24"/>
        </w:rPr>
        <w:t xml:space="preserve"> of </w:t>
      </w:r>
      <w:r w:rsidR="00381FDC">
        <w:rPr>
          <w:rFonts w:cs="Times New Roman"/>
          <w:szCs w:val="24"/>
        </w:rPr>
        <w:t>the public body</w:t>
      </w:r>
      <w:r w:rsidR="00AA0184">
        <w:rPr>
          <w:rFonts w:cs="Times New Roman"/>
          <w:szCs w:val="24"/>
        </w:rPr>
        <w:t xml:space="preserve"> </w:t>
      </w:r>
      <w:r w:rsidR="00D92E67">
        <w:rPr>
          <w:rFonts w:cs="Times New Roman"/>
          <w:szCs w:val="24"/>
        </w:rPr>
        <w:t>convened</w:t>
      </w:r>
      <w:r w:rsidR="00BF352F">
        <w:rPr>
          <w:rFonts w:cs="Times New Roman"/>
          <w:szCs w:val="24"/>
        </w:rPr>
        <w:t xml:space="preserve"> physically</w:t>
      </w:r>
      <w:r w:rsidR="00D92E67">
        <w:rPr>
          <w:rFonts w:cs="Times New Roman"/>
          <w:szCs w:val="24"/>
        </w:rPr>
        <w:t xml:space="preserve"> </w:t>
      </w:r>
      <w:r w:rsidR="00F02DA5" w:rsidRPr="00F02DA5">
        <w:rPr>
          <w:rFonts w:cs="Times New Roman"/>
          <w:szCs w:val="24"/>
        </w:rPr>
        <w:t>or through</w:t>
      </w:r>
      <w:r w:rsidR="00BF352F">
        <w:rPr>
          <w:rFonts w:cs="Times New Roman"/>
          <w:szCs w:val="24"/>
        </w:rPr>
        <w:t xml:space="preserve"> electronic communication means</w:t>
      </w:r>
      <w:r w:rsidR="0056092C">
        <w:rPr>
          <w:rFonts w:cs="Times New Roman"/>
          <w:szCs w:val="24"/>
        </w:rPr>
        <w:t xml:space="preserve"> pursuant to</w:t>
      </w:r>
      <w:r w:rsidR="00BF352F">
        <w:rPr>
          <w:rFonts w:cs="Times New Roman"/>
          <w:szCs w:val="24"/>
        </w:rPr>
        <w:t xml:space="preserve"> §</w:t>
      </w:r>
      <w:r w:rsidR="0056092C">
        <w:rPr>
          <w:rFonts w:cs="Times New Roman"/>
          <w:szCs w:val="24"/>
        </w:rPr>
        <w:t xml:space="preserve"> 2.2-3708.2</w:t>
      </w:r>
      <w:r w:rsidR="00C173FA">
        <w:rPr>
          <w:rFonts w:cs="Times New Roman"/>
          <w:szCs w:val="24"/>
        </w:rPr>
        <w:t xml:space="preserve"> or 2.2-3708.3</w:t>
      </w:r>
      <w:r w:rsidR="00DB7957">
        <w:rPr>
          <w:rFonts w:cs="Times New Roman"/>
          <w:szCs w:val="24"/>
        </w:rPr>
        <w:t xml:space="preserve"> where the </w:t>
      </w:r>
      <w:r w:rsidR="00801826">
        <w:rPr>
          <w:rFonts w:cs="Times New Roman"/>
          <w:szCs w:val="24"/>
        </w:rPr>
        <w:t xml:space="preserve">members discuss or transact </w:t>
      </w:r>
      <w:r w:rsidR="00DB7957">
        <w:rPr>
          <w:rFonts w:cs="Times New Roman"/>
          <w:szCs w:val="24"/>
        </w:rPr>
        <w:t>pub</w:t>
      </w:r>
      <w:r w:rsidR="00801826">
        <w:rPr>
          <w:rFonts w:cs="Times New Roman"/>
          <w:szCs w:val="24"/>
        </w:rPr>
        <w:t>lic business of the public body</w:t>
      </w:r>
      <w:r w:rsidR="00644A7C">
        <w:rPr>
          <w:rFonts w:cs="Times New Roman"/>
          <w:szCs w:val="24"/>
        </w:rPr>
        <w:t>. This meaning applies</w:t>
      </w:r>
      <w:r w:rsidR="003A4471">
        <w:rPr>
          <w:rFonts w:cs="Times New Roman"/>
          <w:szCs w:val="24"/>
        </w:rPr>
        <w:t>:</w:t>
      </w:r>
    </w:p>
    <w:p w14:paraId="7C5D28F7" w14:textId="751E4BE7" w:rsidR="00F02DA5" w:rsidRPr="00D7062C" w:rsidRDefault="00644A7C" w:rsidP="00180067">
      <w:pPr>
        <w:numPr>
          <w:ilvl w:val="0"/>
          <w:numId w:val="1"/>
        </w:numPr>
        <w:tabs>
          <w:tab w:val="clear" w:pos="1440"/>
          <w:tab w:val="num" w:pos="810"/>
        </w:tabs>
        <w:spacing w:before="120"/>
        <w:ind w:left="810" w:hanging="270"/>
        <w:rPr>
          <w:rFonts w:cs="Times New Roman"/>
          <w:szCs w:val="24"/>
        </w:rPr>
      </w:pPr>
      <w:r>
        <w:rPr>
          <w:rFonts w:cs="Times New Roman"/>
          <w:szCs w:val="24"/>
        </w:rPr>
        <w:t xml:space="preserve">To </w:t>
      </w:r>
      <w:r w:rsidR="003A4471" w:rsidRPr="00D7062C">
        <w:rPr>
          <w:rFonts w:cs="Times New Roman"/>
          <w:szCs w:val="24"/>
        </w:rPr>
        <w:t>the</w:t>
      </w:r>
      <w:r>
        <w:rPr>
          <w:rFonts w:cs="Times New Roman"/>
          <w:szCs w:val="24"/>
        </w:rPr>
        <w:t xml:space="preserve"> </w:t>
      </w:r>
      <w:r w:rsidR="00381FDC">
        <w:rPr>
          <w:rFonts w:cs="Times New Roman"/>
          <w:szCs w:val="24"/>
        </w:rPr>
        <w:t xml:space="preserve">public body </w:t>
      </w:r>
      <w:r w:rsidR="003A4471" w:rsidRPr="00D7062C">
        <w:rPr>
          <w:rFonts w:cs="Times New Roman"/>
          <w:szCs w:val="24"/>
        </w:rPr>
        <w:t>or</w:t>
      </w:r>
      <w:r>
        <w:rPr>
          <w:rFonts w:cs="Times New Roman"/>
          <w:szCs w:val="24"/>
        </w:rPr>
        <w:t xml:space="preserve"> to</w:t>
      </w:r>
      <w:r w:rsidR="00D7062C">
        <w:rPr>
          <w:rFonts w:cs="Times New Roman"/>
          <w:szCs w:val="24"/>
        </w:rPr>
        <w:t xml:space="preserve"> </w:t>
      </w:r>
      <w:r w:rsidR="003A4471" w:rsidRPr="00D7062C">
        <w:rPr>
          <w:rFonts w:cs="Times New Roman"/>
          <w:szCs w:val="24"/>
        </w:rPr>
        <w:t>an informal assemblage of</w:t>
      </w:r>
      <w:r w:rsidR="007C4371" w:rsidRPr="00D7062C">
        <w:rPr>
          <w:rFonts w:cs="Times New Roman"/>
          <w:szCs w:val="24"/>
        </w:rPr>
        <w:t xml:space="preserve"> </w:t>
      </w:r>
      <w:r w:rsidR="00F02DA5" w:rsidRPr="00D7062C">
        <w:rPr>
          <w:rFonts w:cs="Times New Roman"/>
          <w:szCs w:val="24"/>
        </w:rPr>
        <w:t>(</w:t>
      </w:r>
      <w:proofErr w:type="spellStart"/>
      <w:r w:rsidR="003A4471" w:rsidRPr="00D7062C">
        <w:rPr>
          <w:rFonts w:cs="Times New Roman"/>
          <w:szCs w:val="24"/>
        </w:rPr>
        <w:t>i</w:t>
      </w:r>
      <w:proofErr w:type="spellEnd"/>
      <w:r w:rsidR="003A4471" w:rsidRPr="00D7062C">
        <w:rPr>
          <w:rFonts w:cs="Times New Roman"/>
          <w:szCs w:val="24"/>
        </w:rPr>
        <w:t>) as many as three members or</w:t>
      </w:r>
      <w:r w:rsidR="00E00D1D" w:rsidRPr="00D7062C">
        <w:rPr>
          <w:rFonts w:cs="Times New Roman"/>
          <w:szCs w:val="24"/>
        </w:rPr>
        <w:t xml:space="preserve"> </w:t>
      </w:r>
      <w:r w:rsidR="00F02DA5" w:rsidRPr="00D7062C">
        <w:rPr>
          <w:rFonts w:cs="Times New Roman"/>
          <w:szCs w:val="24"/>
        </w:rPr>
        <w:t>(ii) a quorum, if less than three,</w:t>
      </w:r>
      <w:r w:rsidR="003A4471" w:rsidRPr="00D7062C">
        <w:rPr>
          <w:rFonts w:cs="Times New Roman"/>
          <w:szCs w:val="24"/>
        </w:rPr>
        <w:t xml:space="preserve"> of the constituent membership</w:t>
      </w:r>
      <w:r w:rsidR="002112F0">
        <w:rPr>
          <w:rFonts w:cs="Times New Roman"/>
          <w:szCs w:val="24"/>
        </w:rPr>
        <w:t>;</w:t>
      </w:r>
    </w:p>
    <w:p w14:paraId="1CF97B27" w14:textId="00BCCD6B" w:rsidR="00F02DA5" w:rsidRPr="00F02DA5" w:rsidRDefault="00536446" w:rsidP="00180067">
      <w:pPr>
        <w:numPr>
          <w:ilvl w:val="0"/>
          <w:numId w:val="1"/>
        </w:numPr>
        <w:tabs>
          <w:tab w:val="clear" w:pos="1440"/>
          <w:tab w:val="num" w:pos="810"/>
        </w:tabs>
        <w:spacing w:before="120"/>
        <w:ind w:left="540" w:firstLine="0"/>
        <w:rPr>
          <w:rFonts w:cs="Times New Roman"/>
          <w:szCs w:val="24"/>
        </w:rPr>
      </w:pPr>
      <w:r w:rsidRPr="00536446">
        <w:rPr>
          <w:rFonts w:cs="Times New Roman"/>
          <w:szCs w:val="24"/>
        </w:rPr>
        <w:t>Wherever</w:t>
      </w:r>
      <w:r w:rsidR="00F02DA5" w:rsidRPr="00536446">
        <w:rPr>
          <w:rFonts w:cs="Times New Roman"/>
          <w:szCs w:val="24"/>
        </w:rPr>
        <w:t xml:space="preserve"> </w:t>
      </w:r>
      <w:r w:rsidR="00F02DA5" w:rsidRPr="00F02DA5">
        <w:rPr>
          <w:rFonts w:cs="Times New Roman"/>
          <w:szCs w:val="24"/>
        </w:rPr>
        <w:t>the gathering is held;</w:t>
      </w:r>
      <w:r w:rsidR="00644A7C">
        <w:rPr>
          <w:rFonts w:cs="Times New Roman"/>
          <w:szCs w:val="24"/>
        </w:rPr>
        <w:t xml:space="preserve"> and</w:t>
      </w:r>
    </w:p>
    <w:p w14:paraId="29F63E8B" w14:textId="587F5980" w:rsidR="00F02DA5" w:rsidRPr="008C53AB" w:rsidRDefault="00536446" w:rsidP="00180067">
      <w:pPr>
        <w:numPr>
          <w:ilvl w:val="0"/>
          <w:numId w:val="1"/>
        </w:numPr>
        <w:tabs>
          <w:tab w:val="clear" w:pos="1440"/>
          <w:tab w:val="num" w:pos="810"/>
        </w:tabs>
        <w:spacing w:before="120"/>
        <w:ind w:left="540" w:firstLine="0"/>
        <w:rPr>
          <w:rFonts w:cs="Times New Roman"/>
          <w:szCs w:val="24"/>
        </w:rPr>
      </w:pPr>
      <w:r w:rsidRPr="00536446">
        <w:rPr>
          <w:rFonts w:cs="Times New Roman"/>
          <w:szCs w:val="24"/>
        </w:rPr>
        <w:t>Regardless of whether minutes are taken or votes are cast.</w:t>
      </w:r>
    </w:p>
    <w:p w14:paraId="66CA16E3" w14:textId="6A4A6100" w:rsidR="00F02DA5" w:rsidRPr="00F02DA5" w:rsidRDefault="00F02DA5" w:rsidP="00180067">
      <w:pPr>
        <w:spacing w:before="120"/>
        <w:rPr>
          <w:rFonts w:cs="Times New Roman"/>
          <w:szCs w:val="24"/>
        </w:rPr>
      </w:pPr>
      <w:r w:rsidRPr="00281C5F">
        <w:rPr>
          <w:rFonts w:cs="Times New Roman"/>
          <w:szCs w:val="24"/>
          <w:u w:val="single"/>
        </w:rPr>
        <w:t>NOTE:</w:t>
      </w:r>
      <w:r w:rsidRPr="00F02DA5">
        <w:rPr>
          <w:rFonts w:cs="Times New Roman"/>
          <w:szCs w:val="24"/>
        </w:rPr>
        <w:t xml:space="preserve"> This requirement also applies to </w:t>
      </w:r>
      <w:r w:rsidR="00C173FA">
        <w:rPr>
          <w:rFonts w:cs="Times New Roman"/>
          <w:szCs w:val="24"/>
        </w:rPr>
        <w:t>any</w:t>
      </w:r>
      <w:r w:rsidRPr="00F02DA5">
        <w:rPr>
          <w:rFonts w:cs="Times New Roman"/>
          <w:szCs w:val="24"/>
        </w:rPr>
        <w:t xml:space="preserve"> meeting, including work sessions, of any subgroup of the</w:t>
      </w:r>
      <w:r w:rsidR="00381FDC">
        <w:rPr>
          <w:rFonts w:cs="Times New Roman"/>
          <w:szCs w:val="24"/>
        </w:rPr>
        <w:t xml:space="preserve"> public body</w:t>
      </w:r>
      <w:r w:rsidRPr="00F02DA5">
        <w:rPr>
          <w:rFonts w:cs="Times New Roman"/>
          <w:szCs w:val="24"/>
        </w:rPr>
        <w:t>, regardless</w:t>
      </w:r>
      <w:r w:rsidR="0001146E">
        <w:rPr>
          <w:rFonts w:cs="Times New Roman"/>
          <w:szCs w:val="24"/>
        </w:rPr>
        <w:t xml:space="preserve"> of</w:t>
      </w:r>
      <w:r w:rsidRPr="00F02DA5">
        <w:rPr>
          <w:rFonts w:cs="Times New Roman"/>
          <w:szCs w:val="24"/>
        </w:rPr>
        <w:t xml:space="preserve"> how</w:t>
      </w:r>
      <w:r w:rsidR="0001146E">
        <w:rPr>
          <w:rFonts w:cs="Times New Roman"/>
          <w:szCs w:val="24"/>
        </w:rPr>
        <w:t xml:space="preserve"> the</w:t>
      </w:r>
      <w:r w:rsidRPr="00F02DA5">
        <w:rPr>
          <w:rFonts w:cs="Times New Roman"/>
          <w:szCs w:val="24"/>
        </w:rPr>
        <w:t xml:space="preserve"> subgroup is designated (</w:t>
      </w:r>
      <w:r w:rsidR="0001146E">
        <w:rPr>
          <w:rFonts w:cs="Times New Roman"/>
          <w:szCs w:val="24"/>
        </w:rPr>
        <w:t xml:space="preserve">e.g., a </w:t>
      </w:r>
      <w:r w:rsidR="00945D10">
        <w:rPr>
          <w:rFonts w:cs="Times New Roman"/>
          <w:szCs w:val="24"/>
        </w:rPr>
        <w:t xml:space="preserve">committee, </w:t>
      </w:r>
      <w:r w:rsidRPr="00F02DA5">
        <w:rPr>
          <w:rFonts w:cs="Times New Roman"/>
          <w:szCs w:val="24"/>
        </w:rPr>
        <w:t>subcommittee, task force,</w:t>
      </w:r>
      <w:r w:rsidR="002143EF" w:rsidRPr="00F02DA5">
        <w:rPr>
          <w:rFonts w:cs="Times New Roman"/>
          <w:szCs w:val="24"/>
        </w:rPr>
        <w:t xml:space="preserve"> work</w:t>
      </w:r>
      <w:r w:rsidR="002143EF">
        <w:rPr>
          <w:rFonts w:cs="Times New Roman"/>
          <w:szCs w:val="24"/>
        </w:rPr>
        <w:t xml:space="preserve"> </w:t>
      </w:r>
      <w:r w:rsidR="002143EF" w:rsidRPr="00F02DA5">
        <w:rPr>
          <w:rFonts w:cs="Times New Roman"/>
          <w:szCs w:val="24"/>
        </w:rPr>
        <w:t>group</w:t>
      </w:r>
      <w:r w:rsidRPr="00F02DA5">
        <w:rPr>
          <w:rFonts w:cs="Times New Roman"/>
          <w:szCs w:val="24"/>
        </w:rPr>
        <w:t xml:space="preserve">, </w:t>
      </w:r>
      <w:r w:rsidR="00945D10">
        <w:rPr>
          <w:rFonts w:cs="Times New Roman"/>
          <w:szCs w:val="24"/>
        </w:rPr>
        <w:t xml:space="preserve">panel, </w:t>
      </w:r>
      <w:r w:rsidRPr="00F02DA5">
        <w:rPr>
          <w:rFonts w:cs="Times New Roman"/>
          <w:szCs w:val="24"/>
        </w:rPr>
        <w:t>etc.).</w:t>
      </w:r>
    </w:p>
    <w:p w14:paraId="4EEA6CB5" w14:textId="7A49CA13" w:rsidR="00EB31A6" w:rsidRPr="00034672" w:rsidRDefault="00EB31A6" w:rsidP="00EB31A6">
      <w:pPr>
        <w:keepNext/>
        <w:spacing w:before="120"/>
        <w:rPr>
          <w:rFonts w:cs="Times New Roman"/>
          <w:i/>
          <w:color w:val="008080"/>
          <w:sz w:val="26"/>
          <w:szCs w:val="26"/>
        </w:rPr>
      </w:pPr>
      <w:r w:rsidRPr="00034672">
        <w:rPr>
          <w:rFonts w:cs="Times New Roman"/>
          <w:i/>
          <w:color w:val="008080"/>
          <w:sz w:val="26"/>
          <w:szCs w:val="26"/>
        </w:rPr>
        <w:lastRenderedPageBreak/>
        <w:t xml:space="preserve">What is </w:t>
      </w:r>
      <w:r>
        <w:rPr>
          <w:rFonts w:cs="Times New Roman"/>
          <w:i/>
          <w:color w:val="008080"/>
          <w:sz w:val="26"/>
          <w:szCs w:val="26"/>
        </w:rPr>
        <w:t>public business under FOIA</w:t>
      </w:r>
      <w:r w:rsidRPr="00034672">
        <w:rPr>
          <w:rFonts w:cs="Times New Roman"/>
          <w:i/>
          <w:color w:val="008080"/>
          <w:sz w:val="26"/>
          <w:szCs w:val="26"/>
        </w:rPr>
        <w:t>?</w:t>
      </w:r>
    </w:p>
    <w:p w14:paraId="2FFE8135" w14:textId="7E3C2502" w:rsidR="00EB31A6" w:rsidRDefault="00EB31A6" w:rsidP="00EB31A6">
      <w:pPr>
        <w:keepNext/>
        <w:spacing w:before="120"/>
        <w:rPr>
          <w:rFonts w:cs="Times New Roman"/>
          <w:szCs w:val="24"/>
        </w:rPr>
      </w:pPr>
      <w:r>
        <w:rPr>
          <w:rFonts w:cs="Times New Roman"/>
          <w:szCs w:val="24"/>
        </w:rPr>
        <w:t xml:space="preserve">For purposes of public meetings, public business means </w:t>
      </w:r>
      <w:r w:rsidRPr="00EB31A6">
        <w:rPr>
          <w:rFonts w:cs="Times New Roman"/>
          <w:szCs w:val="24"/>
        </w:rPr>
        <w:t>any activity a public body has undertaken or proposes to undertake on behalf of the people it represents.</w:t>
      </w:r>
      <w:r w:rsidR="000E593A">
        <w:rPr>
          <w:rStyle w:val="FootnoteReference"/>
          <w:rFonts w:cs="Times New Roman"/>
          <w:szCs w:val="24"/>
        </w:rPr>
        <w:footnoteReference w:id="5"/>
      </w:r>
    </w:p>
    <w:p w14:paraId="71DCEBBD" w14:textId="0E175402" w:rsidR="00945D10" w:rsidRPr="007C4371" w:rsidRDefault="00536446" w:rsidP="00EB31A6">
      <w:pPr>
        <w:keepNext/>
        <w:spacing w:before="120"/>
        <w:rPr>
          <w:rFonts w:cs="Times New Roman"/>
          <w:i/>
          <w:color w:val="008080"/>
          <w:sz w:val="26"/>
          <w:szCs w:val="26"/>
        </w:rPr>
      </w:pPr>
      <w:r w:rsidRPr="007C4371">
        <w:rPr>
          <w:rFonts w:cs="Times New Roman"/>
          <w:i/>
          <w:color w:val="008080"/>
          <w:sz w:val="26"/>
          <w:szCs w:val="26"/>
        </w:rPr>
        <w:t xml:space="preserve">What is </w:t>
      </w:r>
      <w:r w:rsidRPr="007C4371">
        <w:rPr>
          <w:rFonts w:cs="Times New Roman"/>
          <w:b/>
          <w:i/>
          <w:color w:val="008080"/>
          <w:sz w:val="26"/>
          <w:szCs w:val="26"/>
        </w:rPr>
        <w:t>not</w:t>
      </w:r>
      <w:r w:rsidRPr="007C4371">
        <w:rPr>
          <w:rFonts w:cs="Times New Roman"/>
          <w:i/>
          <w:color w:val="008080"/>
          <w:sz w:val="26"/>
          <w:szCs w:val="26"/>
        </w:rPr>
        <w:t xml:space="preserve"> a meeting</w:t>
      </w:r>
      <w:r w:rsidR="00694938">
        <w:rPr>
          <w:rFonts w:cs="Times New Roman"/>
          <w:i/>
          <w:color w:val="008080"/>
          <w:sz w:val="26"/>
          <w:szCs w:val="26"/>
        </w:rPr>
        <w:t xml:space="preserve"> under FOIA</w:t>
      </w:r>
      <w:r w:rsidR="00F02DA5" w:rsidRPr="007C4371">
        <w:rPr>
          <w:rFonts w:cs="Times New Roman"/>
          <w:i/>
          <w:color w:val="008080"/>
          <w:sz w:val="26"/>
          <w:szCs w:val="26"/>
        </w:rPr>
        <w:t>?</w:t>
      </w:r>
    </w:p>
    <w:p w14:paraId="434C935E" w14:textId="1E6C98F5" w:rsidR="00945D10" w:rsidRPr="00945D10" w:rsidRDefault="00F02DA5" w:rsidP="00180067">
      <w:pPr>
        <w:numPr>
          <w:ilvl w:val="0"/>
          <w:numId w:val="1"/>
        </w:numPr>
        <w:tabs>
          <w:tab w:val="clear" w:pos="1440"/>
          <w:tab w:val="num" w:pos="810"/>
        </w:tabs>
        <w:spacing w:before="120"/>
        <w:ind w:left="540" w:firstLine="0"/>
        <w:rPr>
          <w:rFonts w:cs="Times New Roman"/>
          <w:szCs w:val="24"/>
        </w:rPr>
      </w:pPr>
      <w:r w:rsidRPr="00945D10">
        <w:rPr>
          <w:rFonts w:cs="Times New Roman"/>
          <w:szCs w:val="24"/>
        </w:rPr>
        <w:t>The gathering of employees</w:t>
      </w:r>
      <w:r w:rsidR="009334EA">
        <w:rPr>
          <w:rFonts w:cs="Times New Roman"/>
          <w:szCs w:val="24"/>
        </w:rPr>
        <w:t xml:space="preserve"> of the </w:t>
      </w:r>
      <w:r w:rsidR="00294B1D">
        <w:rPr>
          <w:rFonts w:cs="Times New Roman"/>
          <w:szCs w:val="24"/>
        </w:rPr>
        <w:t>public body</w:t>
      </w:r>
      <w:r w:rsidRPr="00945D10">
        <w:rPr>
          <w:rFonts w:cs="Times New Roman"/>
          <w:szCs w:val="24"/>
        </w:rPr>
        <w:t>; or</w:t>
      </w:r>
    </w:p>
    <w:p w14:paraId="6BBE5197" w14:textId="718B71D0" w:rsidR="00945D10" w:rsidRDefault="00F02DA5" w:rsidP="00180067">
      <w:pPr>
        <w:numPr>
          <w:ilvl w:val="0"/>
          <w:numId w:val="1"/>
        </w:numPr>
        <w:tabs>
          <w:tab w:val="clear" w:pos="1440"/>
          <w:tab w:val="num" w:pos="810"/>
        </w:tabs>
        <w:spacing w:before="120"/>
        <w:ind w:left="540" w:firstLine="0"/>
        <w:rPr>
          <w:rFonts w:cs="Times New Roman"/>
          <w:szCs w:val="24"/>
        </w:rPr>
      </w:pPr>
      <w:r w:rsidRPr="00945D10">
        <w:rPr>
          <w:rFonts w:cs="Times New Roman"/>
          <w:szCs w:val="24"/>
        </w:rPr>
        <w:t>The gathering or attendance of two or more</w:t>
      </w:r>
      <w:r w:rsidR="00A87924">
        <w:rPr>
          <w:rFonts w:cs="Times New Roman"/>
          <w:szCs w:val="24"/>
        </w:rPr>
        <w:t xml:space="preserve"> </w:t>
      </w:r>
      <w:r w:rsidR="00294B1D">
        <w:rPr>
          <w:rFonts w:cs="Times New Roman"/>
          <w:szCs w:val="24"/>
        </w:rPr>
        <w:t>public body</w:t>
      </w:r>
      <w:r w:rsidR="00EB730D">
        <w:rPr>
          <w:rFonts w:cs="Times New Roman"/>
          <w:szCs w:val="24"/>
        </w:rPr>
        <w:t xml:space="preserve"> </w:t>
      </w:r>
      <w:r w:rsidRPr="00945D10">
        <w:rPr>
          <w:rFonts w:cs="Times New Roman"/>
          <w:szCs w:val="24"/>
        </w:rPr>
        <w:t>members at:</w:t>
      </w:r>
    </w:p>
    <w:p w14:paraId="7F4D02E4" w14:textId="4F9B0683" w:rsidR="00945D10" w:rsidRDefault="00D901AB" w:rsidP="00D901AB">
      <w:pPr>
        <w:pStyle w:val="ListParagraph"/>
        <w:numPr>
          <w:ilvl w:val="0"/>
          <w:numId w:val="9"/>
        </w:numPr>
        <w:spacing w:before="120"/>
        <w:contextualSpacing w:val="0"/>
        <w:rPr>
          <w:rFonts w:cs="Times New Roman"/>
          <w:szCs w:val="24"/>
        </w:rPr>
      </w:pPr>
      <w:r>
        <w:rPr>
          <w:rFonts w:cs="Times New Roman"/>
          <w:szCs w:val="24"/>
        </w:rPr>
        <w:t>A</w:t>
      </w:r>
      <w:r w:rsidRPr="00D901AB">
        <w:rPr>
          <w:rFonts w:cs="Times New Roman"/>
          <w:szCs w:val="24"/>
        </w:rPr>
        <w:t>ny place or function where no part of the purpose of such gathering or attendance is the discussion or transaction of any public business, and such gathering or attendance was not called or prearranged with any purpose of discussing or transacting any business of the public body, and no discussion or transaction of public business takes place among the members of the public body</w:t>
      </w:r>
      <w:r>
        <w:rPr>
          <w:rFonts w:cs="Times New Roman"/>
          <w:szCs w:val="24"/>
        </w:rPr>
        <w:t>; or</w:t>
      </w:r>
    </w:p>
    <w:p w14:paraId="4874DA8A" w14:textId="0CF2FE23" w:rsidR="00F02DA5" w:rsidRPr="00C173FA" w:rsidRDefault="00F02DA5" w:rsidP="00D901AB">
      <w:pPr>
        <w:pStyle w:val="ListParagraph"/>
        <w:numPr>
          <w:ilvl w:val="0"/>
          <w:numId w:val="9"/>
        </w:numPr>
        <w:spacing w:before="120"/>
        <w:contextualSpacing w:val="0"/>
        <w:rPr>
          <w:rFonts w:cs="Times New Roman"/>
          <w:szCs w:val="24"/>
        </w:rPr>
      </w:pPr>
      <w:r w:rsidRPr="00C173FA">
        <w:rPr>
          <w:rFonts w:cs="Times New Roman"/>
          <w:szCs w:val="24"/>
        </w:rPr>
        <w:t xml:space="preserve">A </w:t>
      </w:r>
      <w:r w:rsidR="00D901AB" w:rsidRPr="00D901AB">
        <w:rPr>
          <w:rFonts w:cs="Times New Roman"/>
          <w:szCs w:val="24"/>
        </w:rPr>
        <w:t>public forum, informational gathering, candidate appearance, meeting of another public body, or debate, the purpose of which is to inform the electorate or to gather information from the public and not to transact public business or to hold discussions relating to the transaction of public business, where no discussion or transaction of public business takes place among the members of the public body, even though the performance of the members individually or collectively in the conduct of public business may be a topic of discussion or, debate, or question presented by others</w:t>
      </w:r>
      <w:r w:rsidR="00D901AB">
        <w:rPr>
          <w:rFonts w:cs="Times New Roman"/>
          <w:szCs w:val="24"/>
        </w:rPr>
        <w:t xml:space="preserve"> at such public meeting.</w:t>
      </w:r>
    </w:p>
    <w:p w14:paraId="79CE725D" w14:textId="5FBE3DD3" w:rsidR="00E449E5" w:rsidRPr="00E449E5" w:rsidRDefault="000E2530" w:rsidP="00E449E5">
      <w:pPr>
        <w:pStyle w:val="p6"/>
        <w:keepNext/>
        <w:spacing w:before="240" w:line="240" w:lineRule="auto"/>
        <w:rPr>
          <w:b/>
          <w:color w:val="008080"/>
          <w:sz w:val="28"/>
          <w:szCs w:val="28"/>
        </w:rPr>
      </w:pPr>
      <w:r>
        <w:rPr>
          <w:b/>
          <w:color w:val="008080"/>
          <w:sz w:val="28"/>
          <w:szCs w:val="28"/>
        </w:rPr>
        <w:t>Specific Aspects of Public Meetings</w:t>
      </w:r>
    </w:p>
    <w:p w14:paraId="45F0C7C2" w14:textId="449B5EB3" w:rsidR="00F02DA5" w:rsidRPr="00F02DA5" w:rsidRDefault="00C60C88" w:rsidP="00180067">
      <w:pPr>
        <w:pStyle w:val="p2"/>
        <w:widowControl/>
        <w:tabs>
          <w:tab w:val="clear" w:pos="720"/>
        </w:tabs>
        <w:spacing w:before="120" w:line="240" w:lineRule="auto"/>
        <w:rPr>
          <w:szCs w:val="24"/>
        </w:rPr>
      </w:pPr>
      <w:r w:rsidRPr="008B4418">
        <w:rPr>
          <w:b/>
          <w:color w:val="008080"/>
          <w:szCs w:val="24"/>
        </w:rPr>
        <w:t>Minutes:</w:t>
      </w:r>
      <w:r w:rsidR="00F02DA5" w:rsidRPr="001C2BE1">
        <w:rPr>
          <w:szCs w:val="24"/>
        </w:rPr>
        <w:t xml:space="preserve"> </w:t>
      </w:r>
      <w:r w:rsidR="00F02DA5" w:rsidRPr="00F02DA5">
        <w:rPr>
          <w:szCs w:val="24"/>
        </w:rPr>
        <w:t xml:space="preserve">Minutes </w:t>
      </w:r>
      <w:r w:rsidR="00945D10" w:rsidRPr="00945D10">
        <w:rPr>
          <w:szCs w:val="24"/>
        </w:rPr>
        <w:t>are</w:t>
      </w:r>
      <w:r w:rsidR="00945D10" w:rsidRPr="00536446">
        <w:rPr>
          <w:szCs w:val="24"/>
        </w:rPr>
        <w:t xml:space="preserve"> required</w:t>
      </w:r>
      <w:r w:rsidR="00945D10" w:rsidRPr="00F02DA5">
        <w:rPr>
          <w:szCs w:val="24"/>
        </w:rPr>
        <w:t xml:space="preserve"> </w:t>
      </w:r>
      <w:r w:rsidR="00F02DA5" w:rsidRPr="00F02DA5">
        <w:rPr>
          <w:szCs w:val="24"/>
        </w:rPr>
        <w:t>for any meeting of t</w:t>
      </w:r>
      <w:r w:rsidR="003A4471">
        <w:rPr>
          <w:szCs w:val="24"/>
        </w:rPr>
        <w:t>he</w:t>
      </w:r>
      <w:r w:rsidR="00CA3D76">
        <w:rPr>
          <w:szCs w:val="24"/>
        </w:rPr>
        <w:t xml:space="preserve"> </w:t>
      </w:r>
      <w:r w:rsidR="00294B1D">
        <w:rPr>
          <w:szCs w:val="24"/>
        </w:rPr>
        <w:t>public body</w:t>
      </w:r>
      <w:r w:rsidR="00CA3D76">
        <w:rPr>
          <w:szCs w:val="24"/>
        </w:rPr>
        <w:t xml:space="preserve"> or a subgroup</w:t>
      </w:r>
      <w:r w:rsidR="003A4471">
        <w:rPr>
          <w:szCs w:val="24"/>
        </w:rPr>
        <w:t xml:space="preserve"> of the </w:t>
      </w:r>
      <w:r w:rsidR="00294B1D">
        <w:rPr>
          <w:szCs w:val="24"/>
        </w:rPr>
        <w:t>public body</w:t>
      </w:r>
      <w:r w:rsidR="003A4471">
        <w:rPr>
          <w:szCs w:val="24"/>
        </w:rPr>
        <w:t>.</w:t>
      </w:r>
    </w:p>
    <w:p w14:paraId="412C3F55" w14:textId="52813237" w:rsidR="00F02DA5" w:rsidRPr="00F02DA5" w:rsidRDefault="00452848" w:rsidP="00180067">
      <w:pPr>
        <w:pStyle w:val="p2"/>
        <w:widowControl/>
        <w:tabs>
          <w:tab w:val="clear" w:pos="720"/>
        </w:tabs>
        <w:spacing w:before="120" w:line="240" w:lineRule="auto"/>
        <w:rPr>
          <w:szCs w:val="24"/>
        </w:rPr>
      </w:pPr>
      <w:r w:rsidRPr="008B4418">
        <w:rPr>
          <w:b/>
          <w:color w:val="008080"/>
          <w:szCs w:val="24"/>
        </w:rPr>
        <w:t>Voting</w:t>
      </w:r>
      <w:r w:rsidR="00F02DA5" w:rsidRPr="008B4418">
        <w:rPr>
          <w:b/>
          <w:color w:val="008080"/>
          <w:szCs w:val="24"/>
        </w:rPr>
        <w:t>:</w:t>
      </w:r>
      <w:r w:rsidR="001C2BE1" w:rsidRPr="001C2BE1">
        <w:rPr>
          <w:szCs w:val="24"/>
        </w:rPr>
        <w:t xml:space="preserve"> </w:t>
      </w:r>
      <w:r w:rsidR="00F02DA5" w:rsidRPr="00536446">
        <w:rPr>
          <w:szCs w:val="24"/>
        </w:rPr>
        <w:t>N</w:t>
      </w:r>
      <w:r w:rsidR="00945D10" w:rsidRPr="00536446">
        <w:rPr>
          <w:szCs w:val="24"/>
        </w:rPr>
        <w:t>o</w:t>
      </w:r>
      <w:r w:rsidR="00F02DA5" w:rsidRPr="00536446">
        <w:rPr>
          <w:szCs w:val="24"/>
        </w:rPr>
        <w:t xml:space="preserve"> secret or written ballots</w:t>
      </w:r>
      <w:r w:rsidR="00F02DA5" w:rsidRPr="00644A7C">
        <w:rPr>
          <w:szCs w:val="24"/>
        </w:rPr>
        <w:t xml:space="preserve"> </w:t>
      </w:r>
      <w:r w:rsidR="00F02DA5" w:rsidRPr="00945D10">
        <w:rPr>
          <w:szCs w:val="24"/>
        </w:rPr>
        <w:t>are allowed</w:t>
      </w:r>
      <w:r w:rsidR="00F02DA5" w:rsidRPr="00B87DF7">
        <w:rPr>
          <w:szCs w:val="24"/>
        </w:rPr>
        <w:t>.</w:t>
      </w:r>
      <w:r w:rsidR="001C2BE1" w:rsidRPr="00644A7C">
        <w:rPr>
          <w:szCs w:val="24"/>
        </w:rPr>
        <w:t xml:space="preserve"> </w:t>
      </w:r>
      <w:r w:rsidR="00C173FA" w:rsidRPr="00C173FA">
        <w:rPr>
          <w:szCs w:val="24"/>
        </w:rPr>
        <w:t>Votes</w:t>
      </w:r>
      <w:r w:rsidR="00C173FA">
        <w:rPr>
          <w:szCs w:val="24"/>
        </w:rPr>
        <w:t xml:space="preserve"> must be taken at a</w:t>
      </w:r>
      <w:r w:rsidR="00EB730D">
        <w:rPr>
          <w:szCs w:val="24"/>
        </w:rPr>
        <w:t xml:space="preserve"> public</w:t>
      </w:r>
      <w:r w:rsidR="00C173FA">
        <w:rPr>
          <w:szCs w:val="24"/>
        </w:rPr>
        <w:t xml:space="preserve"> meeting conducted in accordance with FOIA.</w:t>
      </w:r>
    </w:p>
    <w:p w14:paraId="59868242" w14:textId="60B64D39" w:rsidR="00945D10" w:rsidRDefault="00452848" w:rsidP="00180067">
      <w:pPr>
        <w:spacing w:before="120"/>
        <w:rPr>
          <w:rFonts w:cs="Times New Roman"/>
          <w:szCs w:val="24"/>
        </w:rPr>
      </w:pPr>
      <w:r w:rsidRPr="008B4418">
        <w:rPr>
          <w:rFonts w:cs="Times New Roman"/>
          <w:b/>
          <w:color w:val="008080"/>
          <w:szCs w:val="24"/>
        </w:rPr>
        <w:t>Polling</w:t>
      </w:r>
      <w:r w:rsidR="00F02DA5" w:rsidRPr="008B4418">
        <w:rPr>
          <w:rFonts w:cs="Times New Roman"/>
          <w:b/>
          <w:color w:val="008080"/>
          <w:szCs w:val="24"/>
        </w:rPr>
        <w:t>:</w:t>
      </w:r>
      <w:r w:rsidR="00163759">
        <w:rPr>
          <w:rFonts w:cs="Times New Roman"/>
          <w:szCs w:val="24"/>
        </w:rPr>
        <w:t xml:space="preserve"> </w:t>
      </w:r>
      <w:r w:rsidR="00CA3D76">
        <w:rPr>
          <w:rFonts w:cs="Times New Roman"/>
          <w:szCs w:val="24"/>
        </w:rPr>
        <w:t>Individual</w:t>
      </w:r>
      <w:r w:rsidR="00163759">
        <w:rPr>
          <w:rFonts w:cs="Times New Roman"/>
          <w:szCs w:val="24"/>
        </w:rPr>
        <w:t xml:space="preserve"> </w:t>
      </w:r>
      <w:r w:rsidR="00F02DA5" w:rsidRPr="00F02DA5">
        <w:rPr>
          <w:rFonts w:cs="Times New Roman"/>
          <w:szCs w:val="24"/>
        </w:rPr>
        <w:t>members</w:t>
      </w:r>
      <w:r w:rsidR="00CA3D76">
        <w:rPr>
          <w:rFonts w:cs="Times New Roman"/>
          <w:szCs w:val="24"/>
        </w:rPr>
        <w:t xml:space="preserve"> may be contacted</w:t>
      </w:r>
      <w:r w:rsidR="00F02DA5" w:rsidRPr="00F02DA5">
        <w:rPr>
          <w:rFonts w:cs="Times New Roman"/>
          <w:szCs w:val="24"/>
        </w:rPr>
        <w:t xml:space="preserve"> </w:t>
      </w:r>
      <w:r w:rsidR="00F02DA5" w:rsidRPr="00536446">
        <w:rPr>
          <w:rFonts w:cs="Times New Roman"/>
          <w:szCs w:val="24"/>
        </w:rPr>
        <w:t>separately (one-on-one)</w:t>
      </w:r>
      <w:r w:rsidR="00F02DA5" w:rsidRPr="00F02DA5">
        <w:rPr>
          <w:rFonts w:cs="Times New Roman"/>
          <w:szCs w:val="24"/>
        </w:rPr>
        <w:t xml:space="preserve"> to ascertain their positions by phone, letter</w:t>
      </w:r>
      <w:r w:rsidR="00CA3D76">
        <w:rPr>
          <w:rFonts w:cs="Times New Roman"/>
          <w:szCs w:val="24"/>
        </w:rPr>
        <w:t>,</w:t>
      </w:r>
      <w:r w:rsidR="00F02DA5" w:rsidRPr="00F02DA5">
        <w:rPr>
          <w:rFonts w:cs="Times New Roman"/>
          <w:szCs w:val="24"/>
        </w:rPr>
        <w:t xml:space="preserve"> or email</w:t>
      </w:r>
      <w:r w:rsidR="00644A7C">
        <w:rPr>
          <w:rFonts w:cs="Times New Roman"/>
          <w:szCs w:val="24"/>
        </w:rPr>
        <w:t>,</w:t>
      </w:r>
      <w:r w:rsidR="00C849F6">
        <w:rPr>
          <w:rFonts w:cs="Times New Roman"/>
          <w:szCs w:val="24"/>
        </w:rPr>
        <w:t xml:space="preserve"> so long as </w:t>
      </w:r>
      <w:r w:rsidR="00C849F6" w:rsidRPr="00C849F6">
        <w:rPr>
          <w:rFonts w:cs="Times New Roman"/>
          <w:szCs w:val="24"/>
        </w:rPr>
        <w:t>the contact is done on a basis that does not constitute a meeting</w:t>
      </w:r>
      <w:r w:rsidR="00C849F6">
        <w:rPr>
          <w:rFonts w:cs="Times New Roman"/>
          <w:szCs w:val="24"/>
        </w:rPr>
        <w:t>.</w:t>
      </w:r>
    </w:p>
    <w:p w14:paraId="18B69E22" w14:textId="241D2100" w:rsidR="00F02DA5" w:rsidRPr="00F02DA5" w:rsidRDefault="00452848" w:rsidP="00180067">
      <w:pPr>
        <w:pStyle w:val="p2"/>
        <w:widowControl/>
        <w:tabs>
          <w:tab w:val="clear" w:pos="720"/>
        </w:tabs>
        <w:spacing w:before="120" w:line="240" w:lineRule="auto"/>
        <w:rPr>
          <w:szCs w:val="24"/>
        </w:rPr>
      </w:pPr>
      <w:r w:rsidRPr="008B4418">
        <w:rPr>
          <w:b/>
          <w:color w:val="008080"/>
          <w:szCs w:val="24"/>
        </w:rPr>
        <w:t>Closed Meetings</w:t>
      </w:r>
      <w:r w:rsidR="00F02DA5" w:rsidRPr="008B4418">
        <w:rPr>
          <w:b/>
          <w:color w:val="008080"/>
          <w:szCs w:val="24"/>
        </w:rPr>
        <w:t>:</w:t>
      </w:r>
      <w:r w:rsidR="00494AFB">
        <w:rPr>
          <w:szCs w:val="24"/>
        </w:rPr>
        <w:t xml:space="preserve"> A closed meeting is allowed</w:t>
      </w:r>
      <w:r w:rsidR="00F02DA5" w:rsidRPr="00F02DA5">
        <w:rPr>
          <w:szCs w:val="24"/>
        </w:rPr>
        <w:t xml:space="preserve"> </w:t>
      </w:r>
      <w:r w:rsidR="00945D10" w:rsidRPr="00536446">
        <w:rPr>
          <w:szCs w:val="24"/>
        </w:rPr>
        <w:t>only</w:t>
      </w:r>
      <w:r w:rsidR="002A4AED">
        <w:rPr>
          <w:szCs w:val="24"/>
        </w:rPr>
        <w:t xml:space="preserve"> for certain limited purposes</w:t>
      </w:r>
      <w:r w:rsidR="00F02DA5" w:rsidRPr="00644A7C">
        <w:rPr>
          <w:szCs w:val="24"/>
        </w:rPr>
        <w:t xml:space="preserve"> </w:t>
      </w:r>
      <w:r w:rsidR="00F02DA5" w:rsidRPr="00F02DA5">
        <w:rPr>
          <w:szCs w:val="24"/>
        </w:rPr>
        <w:t>as specifically authorized by FOIA</w:t>
      </w:r>
      <w:r w:rsidR="00214DA5">
        <w:rPr>
          <w:szCs w:val="24"/>
        </w:rPr>
        <w:t xml:space="preserve"> in § 2.2-3711</w:t>
      </w:r>
      <w:r w:rsidR="00F02DA5" w:rsidRPr="00F02DA5">
        <w:rPr>
          <w:szCs w:val="24"/>
        </w:rPr>
        <w:t xml:space="preserve"> or other law and</w:t>
      </w:r>
      <w:r w:rsidR="00214DA5">
        <w:rPr>
          <w:szCs w:val="24"/>
        </w:rPr>
        <w:t xml:space="preserve"> requires</w:t>
      </w:r>
      <w:r w:rsidR="00F02DA5" w:rsidRPr="00536446">
        <w:rPr>
          <w:szCs w:val="24"/>
        </w:rPr>
        <w:t xml:space="preserve"> </w:t>
      </w:r>
      <w:r w:rsidR="00F02DA5" w:rsidRPr="00F02DA5">
        <w:rPr>
          <w:szCs w:val="24"/>
        </w:rPr>
        <w:t>a motion stating the purpose, the subject</w:t>
      </w:r>
      <w:r w:rsidR="00214DA5">
        <w:rPr>
          <w:szCs w:val="24"/>
        </w:rPr>
        <w:t xml:space="preserve"> of the closed meeting</w:t>
      </w:r>
      <w:r w:rsidR="002A4AED">
        <w:rPr>
          <w:szCs w:val="24"/>
        </w:rPr>
        <w:t>,</w:t>
      </w:r>
      <w:r w:rsidR="00F02DA5" w:rsidRPr="002A4AED">
        <w:rPr>
          <w:szCs w:val="24"/>
        </w:rPr>
        <w:t xml:space="preserve"> and</w:t>
      </w:r>
      <w:r w:rsidR="00214DA5" w:rsidRPr="002A4AED">
        <w:rPr>
          <w:szCs w:val="24"/>
        </w:rPr>
        <w:t xml:space="preserve"> the specific</w:t>
      </w:r>
      <w:r w:rsidR="00F02DA5" w:rsidRPr="002A4AED">
        <w:rPr>
          <w:szCs w:val="24"/>
        </w:rPr>
        <w:t xml:space="preserve"> C</w:t>
      </w:r>
      <w:r w:rsidR="00F02DA5" w:rsidRPr="00F02DA5">
        <w:rPr>
          <w:szCs w:val="24"/>
        </w:rPr>
        <w:t>ode</w:t>
      </w:r>
      <w:r w:rsidR="002A4AED">
        <w:rPr>
          <w:szCs w:val="24"/>
        </w:rPr>
        <w:t xml:space="preserve"> section</w:t>
      </w:r>
      <w:r w:rsidR="00214DA5">
        <w:rPr>
          <w:szCs w:val="24"/>
        </w:rPr>
        <w:t xml:space="preserve"> that authorizes the closed meeting</w:t>
      </w:r>
      <w:r w:rsidR="00F02DA5" w:rsidRPr="00F02DA5">
        <w:rPr>
          <w:szCs w:val="24"/>
        </w:rPr>
        <w:t>.</w:t>
      </w:r>
      <w:r w:rsidR="001C2BE1">
        <w:rPr>
          <w:szCs w:val="24"/>
        </w:rPr>
        <w:t xml:space="preserve"> </w:t>
      </w:r>
      <w:r w:rsidR="00F02DA5" w:rsidRPr="00F02DA5">
        <w:rPr>
          <w:szCs w:val="24"/>
        </w:rPr>
        <w:t>See § 2.2-3711 of FOIA for allowable purposes for closed meetings</w:t>
      </w:r>
      <w:r w:rsidR="00214DA5">
        <w:rPr>
          <w:szCs w:val="24"/>
        </w:rPr>
        <w:t xml:space="preserve"> and §</w:t>
      </w:r>
      <w:r w:rsidR="002A4AED">
        <w:rPr>
          <w:szCs w:val="24"/>
        </w:rPr>
        <w:t>§</w:t>
      </w:r>
      <w:r w:rsidR="00214DA5">
        <w:rPr>
          <w:szCs w:val="24"/>
        </w:rPr>
        <w:t xml:space="preserve"> </w:t>
      </w:r>
      <w:r w:rsidR="004103F4">
        <w:rPr>
          <w:szCs w:val="24"/>
        </w:rPr>
        <w:t xml:space="preserve">2.2-3711 and </w:t>
      </w:r>
      <w:r w:rsidR="00214DA5">
        <w:rPr>
          <w:szCs w:val="24"/>
        </w:rPr>
        <w:t>2.2-3712</w:t>
      </w:r>
      <w:r w:rsidR="00715F58">
        <w:rPr>
          <w:szCs w:val="24"/>
        </w:rPr>
        <w:t xml:space="preserve"> of FOIA</w:t>
      </w:r>
      <w:r w:rsidR="00214DA5">
        <w:rPr>
          <w:szCs w:val="24"/>
        </w:rPr>
        <w:t xml:space="preserve"> for procedures </w:t>
      </w:r>
      <w:r w:rsidR="004103F4">
        <w:rPr>
          <w:szCs w:val="24"/>
        </w:rPr>
        <w:t>for holding a closed meeting</w:t>
      </w:r>
      <w:r w:rsidR="00F02DA5" w:rsidRPr="00F02DA5">
        <w:rPr>
          <w:szCs w:val="24"/>
        </w:rPr>
        <w:t>.</w:t>
      </w:r>
    </w:p>
    <w:p w14:paraId="30DD4F6D" w14:textId="6068EEBE" w:rsidR="00F02DA5" w:rsidRPr="00F02DA5" w:rsidRDefault="00644A7C" w:rsidP="00180067">
      <w:pPr>
        <w:pStyle w:val="p2"/>
        <w:widowControl/>
        <w:tabs>
          <w:tab w:val="clear" w:pos="720"/>
        </w:tabs>
        <w:spacing w:before="120" w:line="240" w:lineRule="auto"/>
        <w:rPr>
          <w:szCs w:val="24"/>
        </w:rPr>
      </w:pPr>
      <w:r>
        <w:rPr>
          <w:b/>
          <w:color w:val="008080"/>
          <w:szCs w:val="24"/>
        </w:rPr>
        <w:t>Electronic Meetings</w:t>
      </w:r>
      <w:r w:rsidR="00F02DA5" w:rsidRPr="008B4418">
        <w:rPr>
          <w:b/>
          <w:color w:val="008080"/>
          <w:szCs w:val="24"/>
        </w:rPr>
        <w:t>:</w:t>
      </w:r>
      <w:r w:rsidR="003146A9">
        <w:rPr>
          <w:szCs w:val="24"/>
        </w:rPr>
        <w:t xml:space="preserve"> Meetings held through electronic communication means are</w:t>
      </w:r>
      <w:r w:rsidR="009334EA">
        <w:rPr>
          <w:szCs w:val="24"/>
        </w:rPr>
        <w:t xml:space="preserve"> allowed for </w:t>
      </w:r>
      <w:r w:rsidR="002D56A8">
        <w:rPr>
          <w:szCs w:val="24"/>
        </w:rPr>
        <w:t>public bodie</w:t>
      </w:r>
      <w:r w:rsidR="00F02DA5" w:rsidRPr="00F02DA5">
        <w:rPr>
          <w:szCs w:val="24"/>
        </w:rPr>
        <w:t>s under heightened proced</w:t>
      </w:r>
      <w:r w:rsidR="00945D10">
        <w:rPr>
          <w:szCs w:val="24"/>
        </w:rPr>
        <w:t>ural and reporting requirements depending on the type of electronic meeting (i.e.,</w:t>
      </w:r>
      <w:r>
        <w:rPr>
          <w:szCs w:val="24"/>
        </w:rPr>
        <w:t xml:space="preserve"> a</w:t>
      </w:r>
      <w:r w:rsidR="00945D10">
        <w:rPr>
          <w:szCs w:val="24"/>
        </w:rPr>
        <w:t xml:space="preserve"> meeting </w:t>
      </w:r>
      <w:r w:rsidR="007211DC">
        <w:rPr>
          <w:szCs w:val="24"/>
        </w:rPr>
        <w:t>during</w:t>
      </w:r>
      <w:r w:rsidR="00945D10">
        <w:rPr>
          <w:szCs w:val="24"/>
        </w:rPr>
        <w:t xml:space="preserve"> a declared state of emergency,</w:t>
      </w:r>
      <w:r>
        <w:rPr>
          <w:szCs w:val="24"/>
        </w:rPr>
        <w:t xml:space="preserve"> an in-person meeting with</w:t>
      </w:r>
      <w:r w:rsidR="00945D10">
        <w:rPr>
          <w:szCs w:val="24"/>
        </w:rPr>
        <w:t xml:space="preserve"> individual member(s) using remote participation, or an all-virtual public meeting). </w:t>
      </w:r>
      <w:r w:rsidR="00F02DA5" w:rsidRPr="00F02DA5">
        <w:rPr>
          <w:szCs w:val="24"/>
        </w:rPr>
        <w:t>See §</w:t>
      </w:r>
      <w:r w:rsidR="00945D10" w:rsidRPr="00F02DA5">
        <w:rPr>
          <w:szCs w:val="24"/>
        </w:rPr>
        <w:t>§</w:t>
      </w:r>
      <w:r w:rsidR="00F02DA5" w:rsidRPr="00F02DA5">
        <w:rPr>
          <w:szCs w:val="24"/>
        </w:rPr>
        <w:t xml:space="preserve"> 2.2-3708</w:t>
      </w:r>
      <w:r w:rsidR="0056092C">
        <w:rPr>
          <w:szCs w:val="24"/>
        </w:rPr>
        <w:t>.2</w:t>
      </w:r>
      <w:r w:rsidR="00F02DA5" w:rsidRPr="00F02DA5">
        <w:rPr>
          <w:szCs w:val="24"/>
        </w:rPr>
        <w:t xml:space="preserve"> </w:t>
      </w:r>
      <w:r w:rsidR="00945D10">
        <w:rPr>
          <w:szCs w:val="24"/>
        </w:rPr>
        <w:t xml:space="preserve">and 2.2-3708.3 </w:t>
      </w:r>
      <w:r w:rsidR="00F02DA5" w:rsidRPr="00F02DA5">
        <w:rPr>
          <w:szCs w:val="24"/>
        </w:rPr>
        <w:t>of FOIA</w:t>
      </w:r>
      <w:r w:rsidR="005F654F">
        <w:rPr>
          <w:szCs w:val="24"/>
        </w:rPr>
        <w:t xml:space="preserve"> for specific requirements for meetings held under these circumstances</w:t>
      </w:r>
      <w:r w:rsidR="00F02DA5" w:rsidRPr="00F02DA5">
        <w:rPr>
          <w:szCs w:val="24"/>
        </w:rPr>
        <w:t>.</w:t>
      </w:r>
    </w:p>
    <w:p w14:paraId="353CD09B" w14:textId="0C7ED1AE" w:rsidR="00F02DA5" w:rsidRPr="00F02DA5" w:rsidRDefault="005371B9" w:rsidP="00180067">
      <w:pPr>
        <w:pStyle w:val="p2"/>
        <w:widowControl/>
        <w:spacing w:before="120" w:line="240" w:lineRule="auto"/>
        <w:rPr>
          <w:szCs w:val="24"/>
        </w:rPr>
      </w:pPr>
      <w:r>
        <w:rPr>
          <w:b/>
          <w:color w:val="008080"/>
          <w:szCs w:val="24"/>
        </w:rPr>
        <w:lastRenderedPageBreak/>
        <w:t xml:space="preserve">Email </w:t>
      </w:r>
      <w:r w:rsidR="00452848" w:rsidRPr="008B4418">
        <w:rPr>
          <w:b/>
          <w:color w:val="008080"/>
          <w:szCs w:val="24"/>
        </w:rPr>
        <w:t>and</w:t>
      </w:r>
      <w:r w:rsidR="00F02DA5" w:rsidRPr="008B4418">
        <w:rPr>
          <w:b/>
          <w:color w:val="008080"/>
          <w:szCs w:val="24"/>
        </w:rPr>
        <w:t xml:space="preserve"> </w:t>
      </w:r>
      <w:r w:rsidR="00452848" w:rsidRPr="008B4418">
        <w:rPr>
          <w:b/>
          <w:color w:val="008080"/>
          <w:szCs w:val="24"/>
        </w:rPr>
        <w:t>Meetings</w:t>
      </w:r>
      <w:r w:rsidR="00F02DA5" w:rsidRPr="008B4418">
        <w:rPr>
          <w:b/>
          <w:color w:val="008080"/>
          <w:szCs w:val="24"/>
        </w:rPr>
        <w:t>:</w:t>
      </w:r>
      <w:r w:rsidR="00F02DA5" w:rsidRPr="001C2BE1">
        <w:rPr>
          <w:szCs w:val="24"/>
        </w:rPr>
        <w:t xml:space="preserve"> </w:t>
      </w:r>
      <w:r w:rsidR="00F02DA5" w:rsidRPr="00F02DA5">
        <w:rPr>
          <w:szCs w:val="24"/>
        </w:rPr>
        <w:t>The</w:t>
      </w:r>
      <w:r w:rsidR="00113EAD">
        <w:rPr>
          <w:szCs w:val="24"/>
        </w:rPr>
        <w:t xml:space="preserve"> Virginia</w:t>
      </w:r>
      <w:r w:rsidR="00F02DA5" w:rsidRPr="00F02DA5">
        <w:rPr>
          <w:szCs w:val="24"/>
        </w:rPr>
        <w:t xml:space="preserve"> Supreme Court has held that</w:t>
      </w:r>
      <w:r w:rsidR="003839AE">
        <w:rPr>
          <w:szCs w:val="24"/>
        </w:rPr>
        <w:t xml:space="preserve"> emails</w:t>
      </w:r>
      <w:r w:rsidR="00F02DA5" w:rsidRPr="00F02DA5">
        <w:rPr>
          <w:szCs w:val="24"/>
        </w:rPr>
        <w:t xml:space="preserve"> may constitute a "meeting"</w:t>
      </w:r>
      <w:r w:rsidR="00715F58">
        <w:rPr>
          <w:szCs w:val="24"/>
        </w:rPr>
        <w:t xml:space="preserve"> as defined</w:t>
      </w:r>
      <w:r w:rsidR="00F02DA5" w:rsidRPr="00F02DA5">
        <w:rPr>
          <w:szCs w:val="24"/>
        </w:rPr>
        <w:t xml:space="preserve"> under FOIA if there is simultaneous</w:t>
      </w:r>
      <w:r w:rsidR="00644A7C">
        <w:rPr>
          <w:szCs w:val="24"/>
        </w:rPr>
        <w:t xml:space="preserve"> email</w:t>
      </w:r>
      <w:r w:rsidR="00F02DA5" w:rsidRPr="00F02DA5">
        <w:rPr>
          <w:szCs w:val="24"/>
        </w:rPr>
        <w:t xml:space="preserve"> communication between three or more members</w:t>
      </w:r>
      <w:r w:rsidR="00FD2861">
        <w:rPr>
          <w:szCs w:val="24"/>
        </w:rPr>
        <w:t xml:space="preserve"> of a public body</w:t>
      </w:r>
      <w:r w:rsidR="00F02DA5" w:rsidRPr="00F02DA5">
        <w:rPr>
          <w:szCs w:val="24"/>
        </w:rPr>
        <w:t>.</w:t>
      </w:r>
      <w:r w:rsidR="00C849F6">
        <w:rPr>
          <w:rStyle w:val="FootnoteReference"/>
          <w:szCs w:val="24"/>
        </w:rPr>
        <w:footnoteReference w:id="6"/>
      </w:r>
      <w:r w:rsidR="00F02DA5" w:rsidRPr="00F02DA5">
        <w:rPr>
          <w:szCs w:val="24"/>
        </w:rPr>
        <w:t xml:space="preserve"> Avoid "reply all" as a general rule.</w:t>
      </w:r>
      <w:r w:rsidR="00DA20E8">
        <w:rPr>
          <w:szCs w:val="24"/>
        </w:rPr>
        <w:t xml:space="preserve"> For additional information, see</w:t>
      </w:r>
      <w:r w:rsidR="00113EAD">
        <w:rPr>
          <w:szCs w:val="24"/>
        </w:rPr>
        <w:t xml:space="preserve"> the</w:t>
      </w:r>
      <w:r w:rsidR="00F02DA5" w:rsidRPr="00F02DA5">
        <w:rPr>
          <w:szCs w:val="24"/>
        </w:rPr>
        <w:t xml:space="preserve"> FOIA Council handout entitled</w:t>
      </w:r>
      <w:r w:rsidR="00F02DA5" w:rsidRPr="00DA20E8">
        <w:rPr>
          <w:szCs w:val="24"/>
        </w:rPr>
        <w:t xml:space="preserve"> "Email and Meetings" </w:t>
      </w:r>
      <w:r w:rsidR="00F02DA5" w:rsidRPr="00F02DA5">
        <w:rPr>
          <w:szCs w:val="24"/>
        </w:rPr>
        <w:t>available on the FOIA</w:t>
      </w:r>
      <w:r w:rsidR="00DA20E8">
        <w:rPr>
          <w:szCs w:val="24"/>
        </w:rPr>
        <w:t xml:space="preserve"> Council's</w:t>
      </w:r>
      <w:r w:rsidR="00F02DA5" w:rsidRPr="00F02DA5">
        <w:rPr>
          <w:szCs w:val="24"/>
        </w:rPr>
        <w:t xml:space="preserve"> website.</w:t>
      </w:r>
    </w:p>
    <w:p w14:paraId="791B9323" w14:textId="77777777" w:rsidR="00F02DA5" w:rsidRPr="00F02DA5" w:rsidRDefault="00F02DA5" w:rsidP="00FD2861">
      <w:pPr>
        <w:pStyle w:val="p2"/>
        <w:tabs>
          <w:tab w:val="clear" w:pos="720"/>
        </w:tabs>
        <w:spacing w:before="360" w:line="240" w:lineRule="auto"/>
        <w:jc w:val="center"/>
        <w:rPr>
          <w:b/>
          <w:szCs w:val="24"/>
        </w:rPr>
      </w:pPr>
      <w:r w:rsidRPr="00F02DA5">
        <w:rPr>
          <w:b/>
          <w:szCs w:val="24"/>
        </w:rPr>
        <w:t>**************************</w:t>
      </w:r>
    </w:p>
    <w:p w14:paraId="31E894D6" w14:textId="780F524E" w:rsidR="00F02DA5" w:rsidRPr="00F02DA5" w:rsidRDefault="00163759" w:rsidP="00700D1E">
      <w:pPr>
        <w:keepNext/>
        <w:spacing w:before="360"/>
        <w:jc w:val="center"/>
        <w:rPr>
          <w:rFonts w:cs="Times New Roman"/>
          <w:b/>
          <w:szCs w:val="24"/>
        </w:rPr>
      </w:pPr>
      <w:r>
        <w:rPr>
          <w:rFonts w:cs="Times New Roman"/>
          <w:b/>
          <w:szCs w:val="24"/>
        </w:rPr>
        <w:t xml:space="preserve">Virginia </w:t>
      </w:r>
      <w:r w:rsidR="00F02DA5" w:rsidRPr="00F02DA5">
        <w:rPr>
          <w:rFonts w:cs="Times New Roman"/>
          <w:b/>
          <w:szCs w:val="24"/>
        </w:rPr>
        <w:t>Freedom of Information Advisory Council</w:t>
      </w:r>
    </w:p>
    <w:p w14:paraId="42A2979B" w14:textId="77777777" w:rsidR="00F02DA5" w:rsidRPr="007B0399" w:rsidRDefault="00F02DA5" w:rsidP="00700D1E">
      <w:pPr>
        <w:keepNext/>
        <w:jc w:val="center"/>
        <w:rPr>
          <w:rFonts w:cs="Times New Roman"/>
          <w:i/>
          <w:szCs w:val="24"/>
        </w:rPr>
      </w:pPr>
      <w:r w:rsidRPr="007B0399">
        <w:rPr>
          <w:rFonts w:cs="Times New Roman"/>
          <w:szCs w:val="24"/>
        </w:rPr>
        <w:t xml:space="preserve">Alan Gernhardt, </w:t>
      </w:r>
      <w:r w:rsidRPr="007B0399">
        <w:rPr>
          <w:rFonts w:cs="Times New Roman"/>
          <w:i/>
          <w:szCs w:val="24"/>
        </w:rPr>
        <w:t>Executive Director</w:t>
      </w:r>
    </w:p>
    <w:p w14:paraId="729EE22F" w14:textId="77777777" w:rsidR="00F02DA5" w:rsidRPr="00F02DA5" w:rsidRDefault="007211DC" w:rsidP="00700D1E">
      <w:pPr>
        <w:keepNext/>
        <w:jc w:val="center"/>
        <w:rPr>
          <w:rFonts w:cs="Times New Roman"/>
          <w:i/>
          <w:szCs w:val="24"/>
        </w:rPr>
      </w:pPr>
      <w:r w:rsidRPr="007B0399">
        <w:rPr>
          <w:rFonts w:cs="Times New Roman"/>
          <w:szCs w:val="24"/>
        </w:rPr>
        <w:t>Joseph Underwood</w:t>
      </w:r>
      <w:r w:rsidR="00F02DA5" w:rsidRPr="007B0399">
        <w:rPr>
          <w:rFonts w:cs="Times New Roman"/>
          <w:i/>
          <w:szCs w:val="24"/>
        </w:rPr>
        <w:t>,</w:t>
      </w:r>
      <w:r>
        <w:rPr>
          <w:rFonts w:cs="Times New Roman"/>
          <w:b/>
          <w:i/>
          <w:szCs w:val="24"/>
        </w:rPr>
        <w:t xml:space="preserve"> </w:t>
      </w:r>
      <w:r>
        <w:rPr>
          <w:rFonts w:cs="Times New Roman"/>
          <w:i/>
          <w:szCs w:val="24"/>
        </w:rPr>
        <w:t>Senior</w:t>
      </w:r>
      <w:r w:rsidR="00F02DA5" w:rsidRPr="00F02DA5">
        <w:rPr>
          <w:rFonts w:cs="Times New Roman"/>
          <w:b/>
          <w:i/>
          <w:szCs w:val="24"/>
        </w:rPr>
        <w:t xml:space="preserve"> </w:t>
      </w:r>
      <w:r w:rsidR="00F02DA5" w:rsidRPr="00F02DA5">
        <w:rPr>
          <w:rFonts w:cs="Times New Roman"/>
          <w:i/>
          <w:szCs w:val="24"/>
        </w:rPr>
        <w:t>Attorney</w:t>
      </w:r>
    </w:p>
    <w:p w14:paraId="54580CD9" w14:textId="22BCBFF4" w:rsidR="00F02DA5" w:rsidRPr="00F02DA5" w:rsidRDefault="00163759" w:rsidP="00700D1E">
      <w:pPr>
        <w:pStyle w:val="Heading2"/>
        <w:spacing w:line="240" w:lineRule="auto"/>
        <w:jc w:val="center"/>
        <w:rPr>
          <w:i w:val="0"/>
          <w:sz w:val="24"/>
          <w:szCs w:val="24"/>
        </w:rPr>
      </w:pPr>
      <w:r>
        <w:rPr>
          <w:i w:val="0"/>
          <w:sz w:val="24"/>
          <w:szCs w:val="24"/>
        </w:rPr>
        <w:t>Email:</w:t>
      </w:r>
      <w:r w:rsidR="001C2BE1">
        <w:rPr>
          <w:i w:val="0"/>
          <w:sz w:val="24"/>
          <w:szCs w:val="24"/>
        </w:rPr>
        <w:t xml:space="preserve"> </w:t>
      </w:r>
      <w:r w:rsidR="002465F9">
        <w:rPr>
          <w:i w:val="0"/>
          <w:sz w:val="24"/>
          <w:szCs w:val="24"/>
        </w:rPr>
        <w:t xml:space="preserve"> </w:t>
      </w:r>
      <w:r w:rsidR="001C2BE1">
        <w:rPr>
          <w:i w:val="0"/>
          <w:sz w:val="24"/>
          <w:szCs w:val="24"/>
        </w:rPr>
        <w:t>foiacouncil@dls.virginia.gov</w:t>
      </w:r>
    </w:p>
    <w:p w14:paraId="50F1D0B3" w14:textId="77777777" w:rsidR="00F02DA5" w:rsidRPr="00F02DA5" w:rsidRDefault="00F02DA5" w:rsidP="00700D1E">
      <w:pPr>
        <w:pStyle w:val="Heading2"/>
        <w:spacing w:line="240" w:lineRule="auto"/>
        <w:jc w:val="center"/>
        <w:rPr>
          <w:i w:val="0"/>
          <w:sz w:val="24"/>
          <w:szCs w:val="24"/>
        </w:rPr>
      </w:pPr>
      <w:r w:rsidRPr="00F02DA5">
        <w:rPr>
          <w:i w:val="0"/>
          <w:sz w:val="24"/>
          <w:szCs w:val="24"/>
        </w:rPr>
        <w:t>Telephone (804) 698-1810</w:t>
      </w:r>
    </w:p>
    <w:p w14:paraId="67E04422" w14:textId="77777777" w:rsidR="00F02DA5" w:rsidRPr="00F02DA5" w:rsidRDefault="00F02DA5" w:rsidP="00700D1E">
      <w:pPr>
        <w:pStyle w:val="Heading2"/>
        <w:spacing w:line="240" w:lineRule="auto"/>
        <w:jc w:val="center"/>
        <w:rPr>
          <w:sz w:val="24"/>
          <w:szCs w:val="24"/>
        </w:rPr>
      </w:pPr>
      <w:r w:rsidRPr="00F02DA5">
        <w:rPr>
          <w:i w:val="0"/>
          <w:sz w:val="24"/>
          <w:szCs w:val="24"/>
        </w:rPr>
        <w:t>Toll-Free 1-866-448-4100</w:t>
      </w:r>
    </w:p>
    <w:bookmarkStart w:id="1" w:name="_Hlt532439207"/>
    <w:p w14:paraId="21A2B5C7" w14:textId="2AB3F80F" w:rsidR="00F02DA5" w:rsidRDefault="00F02DA5" w:rsidP="00281C5F">
      <w:pPr>
        <w:pStyle w:val="Heading2"/>
        <w:keepNext w:val="0"/>
        <w:spacing w:line="240" w:lineRule="auto"/>
        <w:jc w:val="center"/>
        <w:rPr>
          <w:color w:val="008080"/>
          <w:sz w:val="24"/>
          <w:szCs w:val="24"/>
        </w:rPr>
      </w:pPr>
      <w:r w:rsidRPr="001D5A16">
        <w:rPr>
          <w:color w:val="008080"/>
          <w:sz w:val="24"/>
          <w:szCs w:val="24"/>
        </w:rPr>
        <w:fldChar w:fldCharType="begin"/>
      </w:r>
      <w:r w:rsidR="00E37C84">
        <w:rPr>
          <w:color w:val="008080"/>
          <w:sz w:val="24"/>
          <w:szCs w:val="24"/>
        </w:rPr>
        <w:instrText>HYPERLINK "https://foiacouncil.dls.virginia.gov/foiacouncil.htm"</w:instrText>
      </w:r>
      <w:r w:rsidRPr="001D5A16">
        <w:rPr>
          <w:color w:val="008080"/>
          <w:sz w:val="24"/>
          <w:szCs w:val="24"/>
        </w:rPr>
        <w:fldChar w:fldCharType="separate"/>
      </w:r>
      <w:r w:rsidR="001D5A16">
        <w:rPr>
          <w:rStyle w:val="Hyperlink"/>
          <w:color w:val="008080"/>
          <w:sz w:val="24"/>
          <w:szCs w:val="24"/>
          <w:u w:val="none"/>
        </w:rPr>
        <w:t>foiacouncil.dls.virginia.gov</w:t>
      </w:r>
      <w:r w:rsidRPr="001D5A16">
        <w:rPr>
          <w:color w:val="008080"/>
          <w:sz w:val="24"/>
          <w:szCs w:val="24"/>
        </w:rPr>
        <w:fldChar w:fldCharType="end"/>
      </w:r>
      <w:bookmarkEnd w:id="1"/>
    </w:p>
    <w:p w14:paraId="16D9DF69" w14:textId="3EF40C45" w:rsidR="00867A70" w:rsidRPr="00456225" w:rsidRDefault="00867A70" w:rsidP="00700D1E">
      <w:pPr>
        <w:spacing w:before="240"/>
        <w:jc w:val="center"/>
        <w:rPr>
          <w:rFonts w:eastAsia="Times New Roman" w:cs="Times New Roman"/>
          <w:b/>
          <w:szCs w:val="24"/>
        </w:rPr>
      </w:pPr>
      <w:r w:rsidRPr="00456225">
        <w:rPr>
          <w:rFonts w:eastAsia="Times New Roman" w:cs="Times New Roman"/>
          <w:b/>
          <w:szCs w:val="24"/>
        </w:rPr>
        <w:t>Virginia Association of Counties</w:t>
      </w:r>
    </w:p>
    <w:p w14:paraId="3F5C8BB9" w14:textId="77777777" w:rsidR="00867A70" w:rsidRDefault="00867A70" w:rsidP="00180067">
      <w:pPr>
        <w:jc w:val="center"/>
        <w:rPr>
          <w:rFonts w:eastAsia="Times New Roman" w:cs="Times New Roman"/>
          <w:szCs w:val="24"/>
        </w:rPr>
      </w:pPr>
      <w:r w:rsidRPr="00955D3A">
        <w:rPr>
          <w:rFonts w:eastAsia="Times New Roman" w:cs="Times New Roman"/>
          <w:szCs w:val="24"/>
        </w:rPr>
        <w:t xml:space="preserve">Phyllis </w:t>
      </w:r>
      <w:proofErr w:type="spellStart"/>
      <w:r w:rsidRPr="00955D3A">
        <w:rPr>
          <w:rFonts w:eastAsia="Times New Roman" w:cs="Times New Roman"/>
          <w:szCs w:val="24"/>
        </w:rPr>
        <w:t>Errico</w:t>
      </w:r>
      <w:proofErr w:type="spellEnd"/>
      <w:r w:rsidRPr="00955D3A">
        <w:rPr>
          <w:rFonts w:eastAsia="Times New Roman" w:cs="Times New Roman"/>
          <w:szCs w:val="24"/>
        </w:rPr>
        <w:t>, G</w:t>
      </w:r>
      <w:r w:rsidRPr="00456225">
        <w:rPr>
          <w:rFonts w:eastAsia="Times New Roman" w:cs="Times New Roman"/>
          <w:szCs w:val="24"/>
        </w:rPr>
        <w:t>eneral Counsel</w:t>
      </w:r>
    </w:p>
    <w:p w14:paraId="5C69041C" w14:textId="77777777" w:rsidR="00867A70" w:rsidRDefault="00867A70" w:rsidP="00180067">
      <w:pPr>
        <w:jc w:val="center"/>
        <w:rPr>
          <w:rFonts w:eastAsia="Times New Roman" w:cs="Times New Roman"/>
          <w:szCs w:val="24"/>
        </w:rPr>
      </w:pPr>
      <w:r w:rsidRPr="00456225">
        <w:rPr>
          <w:rFonts w:eastAsia="Times New Roman" w:cs="Times New Roman"/>
          <w:szCs w:val="24"/>
        </w:rPr>
        <w:t>Email:  perrico@vaco.org</w:t>
      </w:r>
    </w:p>
    <w:p w14:paraId="43CF8016" w14:textId="7B347B67" w:rsidR="00867A70" w:rsidRDefault="00867A70" w:rsidP="00180067">
      <w:pPr>
        <w:jc w:val="center"/>
        <w:rPr>
          <w:rFonts w:eastAsia="Times New Roman" w:cs="Times New Roman"/>
          <w:szCs w:val="24"/>
        </w:rPr>
      </w:pPr>
      <w:r w:rsidRPr="00456225">
        <w:rPr>
          <w:rFonts w:eastAsia="Times New Roman" w:cs="Times New Roman"/>
          <w:szCs w:val="24"/>
        </w:rPr>
        <w:t>Telephone</w:t>
      </w:r>
      <w:r w:rsidR="00955D3A">
        <w:rPr>
          <w:rFonts w:eastAsia="Times New Roman" w:cs="Times New Roman"/>
          <w:szCs w:val="24"/>
        </w:rPr>
        <w:t xml:space="preserve"> </w:t>
      </w:r>
      <w:r w:rsidRPr="00456225">
        <w:rPr>
          <w:rFonts w:eastAsia="Times New Roman" w:cs="Times New Roman"/>
          <w:szCs w:val="24"/>
        </w:rPr>
        <w:t>(804) 343-2509</w:t>
      </w:r>
    </w:p>
    <w:p w14:paraId="44C5B01F" w14:textId="55397037" w:rsidR="00867A70" w:rsidRPr="00456225" w:rsidRDefault="00367AFB" w:rsidP="00705551">
      <w:pPr>
        <w:pStyle w:val="Heading2"/>
        <w:keepNext w:val="0"/>
        <w:spacing w:line="240" w:lineRule="auto"/>
        <w:jc w:val="center"/>
        <w:rPr>
          <w:szCs w:val="24"/>
        </w:rPr>
      </w:pPr>
      <w:hyperlink r:id="rId10" w:history="1">
        <w:r w:rsidR="005A1425" w:rsidRPr="00705551">
          <w:rPr>
            <w:rStyle w:val="Hyperlink"/>
            <w:color w:val="008080"/>
            <w:sz w:val="24"/>
            <w:szCs w:val="24"/>
            <w:u w:val="none"/>
          </w:rPr>
          <w:t>vaco.org</w:t>
        </w:r>
      </w:hyperlink>
    </w:p>
    <w:p w14:paraId="6F0263DC" w14:textId="33877DB2" w:rsidR="00867A70" w:rsidRPr="00456225" w:rsidRDefault="00867A70" w:rsidP="002465F9">
      <w:pPr>
        <w:spacing w:before="240"/>
        <w:jc w:val="center"/>
        <w:rPr>
          <w:rFonts w:eastAsia="Times New Roman" w:cs="Times New Roman"/>
          <w:b/>
          <w:szCs w:val="24"/>
        </w:rPr>
      </w:pPr>
      <w:r w:rsidRPr="00456225">
        <w:rPr>
          <w:rFonts w:eastAsia="Times New Roman" w:cs="Times New Roman"/>
          <w:b/>
          <w:szCs w:val="24"/>
        </w:rPr>
        <w:t>Virginia Municipal League</w:t>
      </w:r>
    </w:p>
    <w:p w14:paraId="49BDDD84" w14:textId="5B5A8E1F" w:rsidR="00867A70" w:rsidRPr="00955D3A" w:rsidRDefault="00867A70" w:rsidP="00180067">
      <w:pPr>
        <w:jc w:val="center"/>
        <w:rPr>
          <w:rFonts w:eastAsia="Times New Roman" w:cs="Times New Roman"/>
          <w:szCs w:val="24"/>
        </w:rPr>
      </w:pPr>
      <w:r w:rsidRPr="00955D3A">
        <w:rPr>
          <w:rFonts w:eastAsia="Times New Roman" w:cs="Times New Roman"/>
          <w:szCs w:val="24"/>
        </w:rPr>
        <w:t xml:space="preserve">Michelle </w:t>
      </w:r>
      <w:proofErr w:type="spellStart"/>
      <w:r w:rsidRPr="00955D3A">
        <w:rPr>
          <w:rFonts w:eastAsia="Times New Roman" w:cs="Times New Roman"/>
          <w:szCs w:val="24"/>
        </w:rPr>
        <w:t>Gowdy</w:t>
      </w:r>
      <w:proofErr w:type="spellEnd"/>
      <w:r w:rsidRPr="00955D3A">
        <w:rPr>
          <w:rFonts w:eastAsia="Times New Roman" w:cs="Times New Roman"/>
          <w:szCs w:val="24"/>
        </w:rPr>
        <w:t xml:space="preserve">, </w:t>
      </w:r>
      <w:r w:rsidR="004810F6">
        <w:rPr>
          <w:rFonts w:eastAsia="Times New Roman" w:cs="Times New Roman"/>
          <w:szCs w:val="24"/>
        </w:rPr>
        <w:t>Executive Director</w:t>
      </w:r>
    </w:p>
    <w:p w14:paraId="13E7EEB1" w14:textId="42356296" w:rsidR="00867A70" w:rsidRPr="00456225" w:rsidRDefault="00867A70" w:rsidP="00180067">
      <w:pPr>
        <w:jc w:val="center"/>
        <w:rPr>
          <w:rFonts w:eastAsia="Times New Roman" w:cs="Times New Roman"/>
          <w:szCs w:val="24"/>
        </w:rPr>
      </w:pPr>
      <w:r w:rsidRPr="00456225">
        <w:rPr>
          <w:rFonts w:eastAsia="Times New Roman" w:cs="Times New Roman"/>
          <w:szCs w:val="24"/>
        </w:rPr>
        <w:t xml:space="preserve">Email: </w:t>
      </w:r>
      <w:r w:rsidR="002465F9">
        <w:rPr>
          <w:rFonts w:eastAsia="Times New Roman" w:cs="Times New Roman"/>
          <w:szCs w:val="24"/>
        </w:rPr>
        <w:t xml:space="preserve"> </w:t>
      </w:r>
      <w:r w:rsidRPr="00456225">
        <w:rPr>
          <w:rFonts w:eastAsia="Times New Roman" w:cs="Times New Roman"/>
          <w:szCs w:val="24"/>
        </w:rPr>
        <w:t>mgowdy@vml.org</w:t>
      </w:r>
    </w:p>
    <w:p w14:paraId="4BC195D5" w14:textId="7B287E76" w:rsidR="00867A70" w:rsidRDefault="00867A70" w:rsidP="00180067">
      <w:pPr>
        <w:jc w:val="center"/>
        <w:rPr>
          <w:rFonts w:eastAsia="Times New Roman" w:cs="Times New Roman"/>
          <w:szCs w:val="24"/>
        </w:rPr>
      </w:pPr>
      <w:r w:rsidRPr="00456225">
        <w:rPr>
          <w:rFonts w:eastAsia="Times New Roman" w:cs="Times New Roman"/>
          <w:szCs w:val="24"/>
        </w:rPr>
        <w:t>Telephone (804) 523-8525</w:t>
      </w:r>
    </w:p>
    <w:p w14:paraId="1DF4B41C" w14:textId="12CD3A0C" w:rsidR="00867A70" w:rsidRPr="00824754" w:rsidRDefault="00367AFB" w:rsidP="00705551">
      <w:pPr>
        <w:pStyle w:val="Heading2"/>
        <w:keepNext w:val="0"/>
        <w:spacing w:line="240" w:lineRule="auto"/>
        <w:jc w:val="center"/>
        <w:rPr>
          <w:rStyle w:val="Hyperlink"/>
          <w:color w:val="auto"/>
          <w:sz w:val="24"/>
          <w:u w:val="none"/>
        </w:rPr>
      </w:pPr>
      <w:hyperlink r:id="rId11" w:history="1">
        <w:r w:rsidR="005A1425" w:rsidRPr="00705551">
          <w:rPr>
            <w:rStyle w:val="Hyperlink"/>
            <w:color w:val="008080"/>
            <w:sz w:val="24"/>
            <w:szCs w:val="24"/>
            <w:u w:val="none"/>
          </w:rPr>
          <w:t>vml.org</w:t>
        </w:r>
      </w:hyperlink>
    </w:p>
    <w:p w14:paraId="4FAE6A9E" w14:textId="14134033" w:rsidR="00867A70" w:rsidRPr="00456225" w:rsidRDefault="00867A70" w:rsidP="002465F9">
      <w:pPr>
        <w:spacing w:before="240"/>
        <w:jc w:val="center"/>
        <w:rPr>
          <w:rFonts w:eastAsia="Times New Roman" w:cs="Times New Roman"/>
          <w:b/>
          <w:szCs w:val="24"/>
        </w:rPr>
      </w:pPr>
      <w:r w:rsidRPr="00456225">
        <w:rPr>
          <w:rFonts w:eastAsia="Times New Roman" w:cs="Times New Roman"/>
          <w:b/>
          <w:szCs w:val="24"/>
        </w:rPr>
        <w:t xml:space="preserve">Library of Virginia </w:t>
      </w:r>
      <w:r w:rsidRPr="00456225">
        <w:rPr>
          <w:rFonts w:eastAsia="Times New Roman" w:cs="Times New Roman"/>
          <w:szCs w:val="24"/>
        </w:rPr>
        <w:t>(records management Q's)</w:t>
      </w:r>
    </w:p>
    <w:p w14:paraId="713CFE12" w14:textId="4DF99A05" w:rsidR="00867A70" w:rsidRPr="00955D3A" w:rsidRDefault="00F85EE8" w:rsidP="00180067">
      <w:pPr>
        <w:jc w:val="center"/>
        <w:rPr>
          <w:rFonts w:eastAsia="Times New Roman" w:cs="Times New Roman"/>
          <w:szCs w:val="24"/>
        </w:rPr>
      </w:pPr>
      <w:r>
        <w:rPr>
          <w:rFonts w:eastAsia="Times New Roman" w:cs="Times New Roman"/>
          <w:szCs w:val="24"/>
        </w:rPr>
        <w:t>Chad Owen, Manager, Records Management Section</w:t>
      </w:r>
    </w:p>
    <w:p w14:paraId="54DE571B" w14:textId="4258BB1C" w:rsidR="002465F9" w:rsidRDefault="00867A70" w:rsidP="00180067">
      <w:pPr>
        <w:jc w:val="center"/>
        <w:rPr>
          <w:rFonts w:eastAsia="Times New Roman" w:cs="Times New Roman"/>
          <w:szCs w:val="24"/>
        </w:rPr>
      </w:pPr>
      <w:r w:rsidRPr="00955D3A">
        <w:rPr>
          <w:rFonts w:eastAsia="Times New Roman" w:cs="Times New Roman"/>
          <w:szCs w:val="24"/>
        </w:rPr>
        <w:t xml:space="preserve">Email:  </w:t>
      </w:r>
      <w:r w:rsidR="00F85EE8">
        <w:rPr>
          <w:rFonts w:eastAsia="Times New Roman" w:cs="Times New Roman"/>
          <w:szCs w:val="24"/>
        </w:rPr>
        <w:t>chad.owen</w:t>
      </w:r>
      <w:r w:rsidRPr="00456225">
        <w:rPr>
          <w:rFonts w:eastAsia="Times New Roman" w:cs="Times New Roman"/>
          <w:szCs w:val="24"/>
        </w:rPr>
        <w:t>@lva.virginia.gov</w:t>
      </w:r>
    </w:p>
    <w:p w14:paraId="4BEBEE1A" w14:textId="17FB5255" w:rsidR="00867A70" w:rsidRPr="00456225" w:rsidRDefault="00867A70" w:rsidP="00180067">
      <w:pPr>
        <w:jc w:val="center"/>
        <w:rPr>
          <w:rFonts w:eastAsia="Times New Roman" w:cs="Times New Roman"/>
          <w:szCs w:val="24"/>
        </w:rPr>
      </w:pPr>
      <w:r w:rsidRPr="00456225">
        <w:rPr>
          <w:rFonts w:eastAsia="Times New Roman" w:cs="Times New Roman"/>
          <w:szCs w:val="24"/>
        </w:rPr>
        <w:t>Telephone (804) 692-3</w:t>
      </w:r>
      <w:r w:rsidR="00F85EE8">
        <w:rPr>
          <w:rFonts w:eastAsia="Times New Roman" w:cs="Times New Roman"/>
          <w:szCs w:val="24"/>
        </w:rPr>
        <w:t>807</w:t>
      </w:r>
    </w:p>
    <w:p w14:paraId="619C859C" w14:textId="7D6B7807" w:rsidR="00867A70" w:rsidRPr="00824754" w:rsidRDefault="00367AFB" w:rsidP="00180067">
      <w:pPr>
        <w:pStyle w:val="Heading2"/>
        <w:keepNext w:val="0"/>
        <w:spacing w:line="240" w:lineRule="auto"/>
        <w:jc w:val="center"/>
        <w:rPr>
          <w:sz w:val="24"/>
          <w:szCs w:val="24"/>
        </w:rPr>
      </w:pPr>
      <w:hyperlink r:id="rId12" w:history="1">
        <w:r w:rsidR="005A1425" w:rsidRPr="00705551">
          <w:rPr>
            <w:rStyle w:val="Hyperlink"/>
            <w:color w:val="008080"/>
            <w:sz w:val="24"/>
            <w:szCs w:val="24"/>
            <w:u w:val="none"/>
          </w:rPr>
          <w:t>lva.virginia.gov/agencies/records/index.htm</w:t>
        </w:r>
      </w:hyperlink>
    </w:p>
    <w:p w14:paraId="6A976A1A" w14:textId="62348BBB" w:rsidR="00C24838" w:rsidRPr="00C24838" w:rsidRDefault="00C24838" w:rsidP="00281C5F">
      <w:pPr>
        <w:spacing w:before="960"/>
        <w:jc w:val="center"/>
      </w:pPr>
      <w:r>
        <w:t xml:space="preserve">Updated </w:t>
      </w:r>
      <w:r w:rsidR="00C849F6">
        <w:t>J</w:t>
      </w:r>
      <w:r w:rsidR="00F85EE8">
        <w:t>u</w:t>
      </w:r>
      <w:r w:rsidR="004427AB">
        <w:t>ly</w:t>
      </w:r>
      <w:r w:rsidR="00C849F6">
        <w:t xml:space="preserve"> 2024</w:t>
      </w:r>
    </w:p>
    <w:sectPr w:rsidR="00C24838" w:rsidRPr="00C24838" w:rsidSect="00E40627">
      <w:footerReference w:type="default" r:id="rId13"/>
      <w:footerReference w:type="first" r:id="rId14"/>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3D482" w14:textId="77777777" w:rsidR="00367AFB" w:rsidRDefault="00367AFB" w:rsidP="00AE3CEE">
      <w:r>
        <w:separator/>
      </w:r>
    </w:p>
  </w:endnote>
  <w:endnote w:type="continuationSeparator" w:id="0">
    <w:p w14:paraId="01F18D7E" w14:textId="77777777" w:rsidR="00367AFB" w:rsidRDefault="00367AFB" w:rsidP="00A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22465"/>
      <w:docPartObj>
        <w:docPartGallery w:val="Page Numbers (Bottom of Page)"/>
        <w:docPartUnique/>
      </w:docPartObj>
    </w:sdtPr>
    <w:sdtEndPr>
      <w:rPr>
        <w:noProof/>
      </w:rPr>
    </w:sdtEndPr>
    <w:sdtContent>
      <w:p w14:paraId="3A497FBE" w14:textId="7E7BFED4" w:rsidR="00AE2A0D" w:rsidRDefault="00C33576" w:rsidP="001C181A">
        <w:pPr>
          <w:pStyle w:val="Footer"/>
          <w:jc w:val="center"/>
        </w:pPr>
        <w:r>
          <w:fldChar w:fldCharType="begin"/>
        </w:r>
        <w:r>
          <w:instrText xml:space="preserve"> PAGE   \* MERGEFORMAT </w:instrText>
        </w:r>
        <w:r>
          <w:fldChar w:fldCharType="separate"/>
        </w:r>
        <w:r w:rsidR="000E593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36E7" w14:textId="112599B1" w:rsidR="00AE2A0D" w:rsidRDefault="00AE2A0D" w:rsidP="00311A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78CA" w14:textId="77777777" w:rsidR="00367AFB" w:rsidRDefault="00367AFB" w:rsidP="00AE3CEE">
      <w:r>
        <w:separator/>
      </w:r>
    </w:p>
  </w:footnote>
  <w:footnote w:type="continuationSeparator" w:id="0">
    <w:p w14:paraId="4D510504" w14:textId="77777777" w:rsidR="00367AFB" w:rsidRDefault="00367AFB" w:rsidP="00AE3CEE">
      <w:r>
        <w:continuationSeparator/>
      </w:r>
    </w:p>
  </w:footnote>
  <w:footnote w:id="1">
    <w:p w14:paraId="7FEFC025" w14:textId="60D8AFDD" w:rsidR="00AE3CEE" w:rsidRPr="00311A53" w:rsidRDefault="00AE3CEE" w:rsidP="007A06DE">
      <w:pPr>
        <w:pStyle w:val="FootnoteText"/>
        <w:ind w:right="-180"/>
      </w:pPr>
      <w:r w:rsidRPr="00311A53">
        <w:rPr>
          <w:rStyle w:val="FootnoteReference"/>
        </w:rPr>
        <w:footnoteRef/>
      </w:r>
      <w:r w:rsidRPr="00311A53">
        <w:t xml:space="preserve"> </w:t>
      </w:r>
      <w:r w:rsidR="007A06DE">
        <w:t xml:space="preserve">See </w:t>
      </w:r>
      <w:r w:rsidRPr="00311A53">
        <w:t>S</w:t>
      </w:r>
      <w:r w:rsidR="00950965" w:rsidRPr="00311A53">
        <w:t>ubsection B of §</w:t>
      </w:r>
      <w:r w:rsidRPr="00311A53">
        <w:t xml:space="preserve"> 2.2-3700 of the Code of Virginia</w:t>
      </w:r>
      <w:r w:rsidR="00950965" w:rsidRPr="00311A53">
        <w:t>, the first section of the Virginia Freedom of Information Act</w:t>
      </w:r>
      <w:r w:rsidRPr="00311A53">
        <w:t>.</w:t>
      </w:r>
    </w:p>
  </w:footnote>
  <w:footnote w:id="2">
    <w:p w14:paraId="7442FC71" w14:textId="243E600F" w:rsidR="00F51825" w:rsidRDefault="00F51825">
      <w:pPr>
        <w:pStyle w:val="FootnoteText"/>
      </w:pPr>
      <w:r>
        <w:rPr>
          <w:rStyle w:val="FootnoteReference"/>
        </w:rPr>
        <w:footnoteRef/>
      </w:r>
      <w:r>
        <w:t xml:space="preserve"> See </w:t>
      </w:r>
      <w:r w:rsidR="00EB3026">
        <w:t xml:space="preserve">Va. Code </w:t>
      </w:r>
      <w:r w:rsidR="00EB3026" w:rsidRPr="00EB3026">
        <w:t>§ 2.2-3704.3</w:t>
      </w:r>
      <w:r>
        <w:t>.</w:t>
      </w:r>
    </w:p>
  </w:footnote>
  <w:footnote w:id="3">
    <w:p w14:paraId="2BAB58E8" w14:textId="1284F2BB" w:rsidR="00EB6536" w:rsidRPr="00311A53" w:rsidRDefault="00EB6536" w:rsidP="009A056C">
      <w:pPr>
        <w:pStyle w:val="FootnoteText"/>
        <w:spacing w:before="60"/>
      </w:pPr>
      <w:r w:rsidRPr="00311A53">
        <w:rPr>
          <w:rStyle w:val="FootnoteReference"/>
        </w:rPr>
        <w:footnoteRef/>
      </w:r>
      <w:r w:rsidRPr="00311A53">
        <w:t xml:space="preserve"> </w:t>
      </w:r>
      <w:r w:rsidR="00C946CE">
        <w:t xml:space="preserve">See the definition of "public records" in </w:t>
      </w:r>
      <w:r w:rsidRPr="00311A53">
        <w:t>§ 2.2-3701.</w:t>
      </w:r>
    </w:p>
  </w:footnote>
  <w:footnote w:id="4">
    <w:p w14:paraId="4ADDA500" w14:textId="54DCF6C5" w:rsidR="00AB5C84" w:rsidRDefault="00AB5C84">
      <w:pPr>
        <w:pStyle w:val="FootnoteText"/>
      </w:pPr>
      <w:r>
        <w:rPr>
          <w:rStyle w:val="FootnoteReference"/>
        </w:rPr>
        <w:footnoteRef/>
      </w:r>
      <w:r>
        <w:t xml:space="preserve"> See</w:t>
      </w:r>
      <w:r w:rsidR="00C946CE">
        <w:t xml:space="preserve"> the</w:t>
      </w:r>
      <w:r>
        <w:t xml:space="preserve"> definition of "meeting" in § 2.2-3701.</w:t>
      </w:r>
    </w:p>
  </w:footnote>
  <w:footnote w:id="5">
    <w:p w14:paraId="6464CA84" w14:textId="23027FA8" w:rsidR="000E593A" w:rsidRPr="000E593A" w:rsidRDefault="000E593A">
      <w:pPr>
        <w:pStyle w:val="FootnoteText"/>
        <w:rPr>
          <w:i/>
        </w:rPr>
      </w:pPr>
      <w:r>
        <w:rPr>
          <w:rStyle w:val="FootnoteReference"/>
        </w:rPr>
        <w:footnoteRef/>
      </w:r>
      <w:r>
        <w:t xml:space="preserve"> </w:t>
      </w:r>
      <w:r>
        <w:rPr>
          <w:i/>
        </w:rPr>
        <w:t>Id.</w:t>
      </w:r>
      <w:bookmarkStart w:id="0" w:name="_GoBack"/>
      <w:bookmarkEnd w:id="0"/>
    </w:p>
  </w:footnote>
  <w:footnote w:id="6">
    <w:p w14:paraId="027AEFEE" w14:textId="2146B6C3" w:rsidR="00C849F6" w:rsidRPr="00C849F6" w:rsidRDefault="00C849F6">
      <w:pPr>
        <w:pStyle w:val="FootnoteText"/>
      </w:pPr>
      <w:r>
        <w:rPr>
          <w:rStyle w:val="FootnoteReference"/>
        </w:rPr>
        <w:footnoteRef/>
      </w:r>
      <w:r>
        <w:t xml:space="preserve"> </w:t>
      </w:r>
      <w:r w:rsidRPr="00F51825">
        <w:t>See</w:t>
      </w:r>
      <w:r>
        <w:rPr>
          <w:i/>
        </w:rPr>
        <w:t xml:space="preserve"> </w:t>
      </w:r>
      <w:r w:rsidRPr="00C849F6">
        <w:rPr>
          <w:i/>
        </w:rPr>
        <w:t xml:space="preserve">Hill v. Fairfax </w:t>
      </w:r>
      <w:proofErr w:type="spellStart"/>
      <w:r w:rsidRPr="00C849F6">
        <w:rPr>
          <w:i/>
        </w:rPr>
        <w:t>Cnty</w:t>
      </w:r>
      <w:proofErr w:type="spellEnd"/>
      <w:r w:rsidRPr="00C849F6">
        <w:rPr>
          <w:i/>
        </w:rPr>
        <w:t>. Sch. Bd</w:t>
      </w:r>
      <w:r>
        <w:t>., 284 Va. 306</w:t>
      </w:r>
      <w:r w:rsidRPr="00C849F6">
        <w:t>, 727 S.E.2d 75 (2012)</w:t>
      </w:r>
      <w:r>
        <w:t xml:space="preserve">; </w:t>
      </w:r>
      <w:r w:rsidRPr="00C849F6">
        <w:rPr>
          <w:i/>
        </w:rPr>
        <w:t>Beck v. Shelton</w:t>
      </w:r>
      <w:r w:rsidRPr="00C849F6">
        <w:t>, 267 Va. 482, 494, 593 S.E.2d 195 (2004)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D44"/>
    <w:multiLevelType w:val="hybridMultilevel"/>
    <w:tmpl w:val="68E8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E29D0"/>
    <w:multiLevelType w:val="hybridMultilevel"/>
    <w:tmpl w:val="7C64A81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78"/>
        </w:tabs>
        <w:ind w:left="378" w:hanging="360"/>
      </w:pPr>
      <w:rPr>
        <w:rFonts w:ascii="Symbol" w:hAnsi="Symbol" w:hint="default"/>
      </w:rPr>
    </w:lvl>
    <w:lvl w:ilvl="2" w:tplc="04090005" w:tentative="1">
      <w:start w:val="1"/>
      <w:numFmt w:val="bullet"/>
      <w:lvlText w:val=""/>
      <w:lvlJc w:val="left"/>
      <w:pPr>
        <w:tabs>
          <w:tab w:val="num" w:pos="1098"/>
        </w:tabs>
        <w:ind w:left="1098" w:hanging="360"/>
      </w:pPr>
      <w:rPr>
        <w:rFonts w:ascii="Wingdings" w:hAnsi="Wingdings" w:hint="default"/>
      </w:rPr>
    </w:lvl>
    <w:lvl w:ilvl="3" w:tplc="04090001" w:tentative="1">
      <w:start w:val="1"/>
      <w:numFmt w:val="bullet"/>
      <w:lvlText w:val=""/>
      <w:lvlJc w:val="left"/>
      <w:pPr>
        <w:tabs>
          <w:tab w:val="num" w:pos="1818"/>
        </w:tabs>
        <w:ind w:left="1818" w:hanging="360"/>
      </w:pPr>
      <w:rPr>
        <w:rFonts w:ascii="Symbol" w:hAnsi="Symbol" w:hint="default"/>
      </w:rPr>
    </w:lvl>
    <w:lvl w:ilvl="4" w:tplc="04090003" w:tentative="1">
      <w:start w:val="1"/>
      <w:numFmt w:val="bullet"/>
      <w:lvlText w:val="o"/>
      <w:lvlJc w:val="left"/>
      <w:pPr>
        <w:tabs>
          <w:tab w:val="num" w:pos="2538"/>
        </w:tabs>
        <w:ind w:left="2538" w:hanging="360"/>
      </w:pPr>
      <w:rPr>
        <w:rFonts w:ascii="Courier New" w:hAnsi="Courier New" w:cs="Courier New" w:hint="default"/>
      </w:rPr>
    </w:lvl>
    <w:lvl w:ilvl="5" w:tplc="04090005" w:tentative="1">
      <w:start w:val="1"/>
      <w:numFmt w:val="bullet"/>
      <w:lvlText w:val=""/>
      <w:lvlJc w:val="left"/>
      <w:pPr>
        <w:tabs>
          <w:tab w:val="num" w:pos="3258"/>
        </w:tabs>
        <w:ind w:left="3258" w:hanging="360"/>
      </w:pPr>
      <w:rPr>
        <w:rFonts w:ascii="Wingdings" w:hAnsi="Wingdings" w:hint="default"/>
      </w:rPr>
    </w:lvl>
    <w:lvl w:ilvl="6" w:tplc="04090001" w:tentative="1">
      <w:start w:val="1"/>
      <w:numFmt w:val="bullet"/>
      <w:lvlText w:val=""/>
      <w:lvlJc w:val="left"/>
      <w:pPr>
        <w:tabs>
          <w:tab w:val="num" w:pos="3978"/>
        </w:tabs>
        <w:ind w:left="3978" w:hanging="360"/>
      </w:pPr>
      <w:rPr>
        <w:rFonts w:ascii="Symbol" w:hAnsi="Symbol" w:hint="default"/>
      </w:rPr>
    </w:lvl>
    <w:lvl w:ilvl="7" w:tplc="04090003" w:tentative="1">
      <w:start w:val="1"/>
      <w:numFmt w:val="bullet"/>
      <w:lvlText w:val="o"/>
      <w:lvlJc w:val="left"/>
      <w:pPr>
        <w:tabs>
          <w:tab w:val="num" w:pos="4698"/>
        </w:tabs>
        <w:ind w:left="4698" w:hanging="360"/>
      </w:pPr>
      <w:rPr>
        <w:rFonts w:ascii="Courier New" w:hAnsi="Courier New" w:cs="Courier New" w:hint="default"/>
      </w:rPr>
    </w:lvl>
    <w:lvl w:ilvl="8" w:tplc="04090005" w:tentative="1">
      <w:start w:val="1"/>
      <w:numFmt w:val="bullet"/>
      <w:lvlText w:val=""/>
      <w:lvlJc w:val="left"/>
      <w:pPr>
        <w:tabs>
          <w:tab w:val="num" w:pos="5418"/>
        </w:tabs>
        <w:ind w:left="5418" w:hanging="360"/>
      </w:pPr>
      <w:rPr>
        <w:rFonts w:ascii="Wingdings" w:hAnsi="Wingdings" w:hint="default"/>
      </w:rPr>
    </w:lvl>
  </w:abstractNum>
  <w:abstractNum w:abstractNumId="2" w15:restartNumberingAfterBreak="0">
    <w:nsid w:val="33045665"/>
    <w:multiLevelType w:val="hybridMultilevel"/>
    <w:tmpl w:val="5A944FE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15:restartNumberingAfterBreak="0">
    <w:nsid w:val="46E20B64"/>
    <w:multiLevelType w:val="hybridMultilevel"/>
    <w:tmpl w:val="5EA8C706"/>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 w15:restartNumberingAfterBreak="0">
    <w:nsid w:val="4FA23E3A"/>
    <w:multiLevelType w:val="hybridMultilevel"/>
    <w:tmpl w:val="DD604D3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5" w15:restartNumberingAfterBreak="0">
    <w:nsid w:val="547969EF"/>
    <w:multiLevelType w:val="hybridMultilevel"/>
    <w:tmpl w:val="9576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720D9"/>
    <w:multiLevelType w:val="hybridMultilevel"/>
    <w:tmpl w:val="3F4E1874"/>
    <w:lvl w:ilvl="0" w:tplc="04090005">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7" w15:restartNumberingAfterBreak="0">
    <w:nsid w:val="5A135D8D"/>
    <w:multiLevelType w:val="hybridMultilevel"/>
    <w:tmpl w:val="85103A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BB6307D"/>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715E68C2"/>
    <w:multiLevelType w:val="hybridMultilevel"/>
    <w:tmpl w:val="5B2C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4"/>
  </w:num>
  <w:num w:numId="6">
    <w:abstractNumId w:val="3"/>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A5"/>
    <w:rsid w:val="0001146E"/>
    <w:rsid w:val="00034672"/>
    <w:rsid w:val="000368B7"/>
    <w:rsid w:val="00046EA7"/>
    <w:rsid w:val="00061F78"/>
    <w:rsid w:val="000917D0"/>
    <w:rsid w:val="000A68FC"/>
    <w:rsid w:val="000C0AB6"/>
    <w:rsid w:val="000E2530"/>
    <w:rsid w:val="000E593A"/>
    <w:rsid w:val="000F1117"/>
    <w:rsid w:val="000F5BBA"/>
    <w:rsid w:val="00113EAD"/>
    <w:rsid w:val="001160C0"/>
    <w:rsid w:val="001422E7"/>
    <w:rsid w:val="00143721"/>
    <w:rsid w:val="00154547"/>
    <w:rsid w:val="00163759"/>
    <w:rsid w:val="00180067"/>
    <w:rsid w:val="00190161"/>
    <w:rsid w:val="001C13CC"/>
    <w:rsid w:val="001C181A"/>
    <w:rsid w:val="001C2BE1"/>
    <w:rsid w:val="001D5A16"/>
    <w:rsid w:val="00203872"/>
    <w:rsid w:val="0020413B"/>
    <w:rsid w:val="002112F0"/>
    <w:rsid w:val="002143EF"/>
    <w:rsid w:val="00214DA5"/>
    <w:rsid w:val="0021737E"/>
    <w:rsid w:val="002465F9"/>
    <w:rsid w:val="00281C5F"/>
    <w:rsid w:val="0028463D"/>
    <w:rsid w:val="0028786D"/>
    <w:rsid w:val="00294B1D"/>
    <w:rsid w:val="002A4AED"/>
    <w:rsid w:val="002C615B"/>
    <w:rsid w:val="002C6B21"/>
    <w:rsid w:val="002D56A8"/>
    <w:rsid w:val="002D5A07"/>
    <w:rsid w:val="002D79C0"/>
    <w:rsid w:val="00311A53"/>
    <w:rsid w:val="003133FE"/>
    <w:rsid w:val="003146A9"/>
    <w:rsid w:val="00367AFB"/>
    <w:rsid w:val="00381FDC"/>
    <w:rsid w:val="003839AE"/>
    <w:rsid w:val="003A4471"/>
    <w:rsid w:val="003D3E85"/>
    <w:rsid w:val="003E4656"/>
    <w:rsid w:val="004103F4"/>
    <w:rsid w:val="00426136"/>
    <w:rsid w:val="004427AB"/>
    <w:rsid w:val="00452848"/>
    <w:rsid w:val="00452CE5"/>
    <w:rsid w:val="00474C56"/>
    <w:rsid w:val="004810F6"/>
    <w:rsid w:val="00494AFB"/>
    <w:rsid w:val="00495BDC"/>
    <w:rsid w:val="00496D16"/>
    <w:rsid w:val="004A0A48"/>
    <w:rsid w:val="004C00C2"/>
    <w:rsid w:val="004F129E"/>
    <w:rsid w:val="00526B9F"/>
    <w:rsid w:val="00536446"/>
    <w:rsid w:val="005371B9"/>
    <w:rsid w:val="00556A43"/>
    <w:rsid w:val="0056092C"/>
    <w:rsid w:val="00594D1F"/>
    <w:rsid w:val="005A1425"/>
    <w:rsid w:val="005A570B"/>
    <w:rsid w:val="005B131C"/>
    <w:rsid w:val="005F654F"/>
    <w:rsid w:val="00617FB2"/>
    <w:rsid w:val="0063482E"/>
    <w:rsid w:val="00635C64"/>
    <w:rsid w:val="00644A7C"/>
    <w:rsid w:val="00694938"/>
    <w:rsid w:val="006A7F4C"/>
    <w:rsid w:val="006F19F9"/>
    <w:rsid w:val="006F2B45"/>
    <w:rsid w:val="00700D1E"/>
    <w:rsid w:val="00705551"/>
    <w:rsid w:val="00715F58"/>
    <w:rsid w:val="007211DC"/>
    <w:rsid w:val="00784C40"/>
    <w:rsid w:val="007A06DE"/>
    <w:rsid w:val="007B0399"/>
    <w:rsid w:val="007B4777"/>
    <w:rsid w:val="007C4371"/>
    <w:rsid w:val="00801826"/>
    <w:rsid w:val="00824754"/>
    <w:rsid w:val="00867A70"/>
    <w:rsid w:val="00881A0B"/>
    <w:rsid w:val="008B14A1"/>
    <w:rsid w:val="008B4418"/>
    <w:rsid w:val="008C53AB"/>
    <w:rsid w:val="008F1103"/>
    <w:rsid w:val="008F5104"/>
    <w:rsid w:val="00931D51"/>
    <w:rsid w:val="009334EA"/>
    <w:rsid w:val="00945D10"/>
    <w:rsid w:val="00950965"/>
    <w:rsid w:val="00955D3A"/>
    <w:rsid w:val="009938C7"/>
    <w:rsid w:val="009A056C"/>
    <w:rsid w:val="009B3F41"/>
    <w:rsid w:val="009E4A2B"/>
    <w:rsid w:val="00A87924"/>
    <w:rsid w:val="00AA0184"/>
    <w:rsid w:val="00AA42B4"/>
    <w:rsid w:val="00AB015A"/>
    <w:rsid w:val="00AB1A87"/>
    <w:rsid w:val="00AB5C84"/>
    <w:rsid w:val="00AE2A0D"/>
    <w:rsid w:val="00AE3CEE"/>
    <w:rsid w:val="00AE412A"/>
    <w:rsid w:val="00AE6AEE"/>
    <w:rsid w:val="00AE72A2"/>
    <w:rsid w:val="00B00F1C"/>
    <w:rsid w:val="00B43206"/>
    <w:rsid w:val="00B82091"/>
    <w:rsid w:val="00B872B3"/>
    <w:rsid w:val="00B87DF7"/>
    <w:rsid w:val="00BA6A67"/>
    <w:rsid w:val="00BE37D4"/>
    <w:rsid w:val="00BF352F"/>
    <w:rsid w:val="00BF42F7"/>
    <w:rsid w:val="00C02A68"/>
    <w:rsid w:val="00C0386F"/>
    <w:rsid w:val="00C173FA"/>
    <w:rsid w:val="00C24838"/>
    <w:rsid w:val="00C33576"/>
    <w:rsid w:val="00C45EE9"/>
    <w:rsid w:val="00C60C88"/>
    <w:rsid w:val="00C63299"/>
    <w:rsid w:val="00C849F6"/>
    <w:rsid w:val="00C858FB"/>
    <w:rsid w:val="00C946CE"/>
    <w:rsid w:val="00CA1E79"/>
    <w:rsid w:val="00CA3D76"/>
    <w:rsid w:val="00D07ADD"/>
    <w:rsid w:val="00D146A9"/>
    <w:rsid w:val="00D7062C"/>
    <w:rsid w:val="00D901AB"/>
    <w:rsid w:val="00D92E67"/>
    <w:rsid w:val="00DA20E8"/>
    <w:rsid w:val="00DB7957"/>
    <w:rsid w:val="00DF77C5"/>
    <w:rsid w:val="00E00D1D"/>
    <w:rsid w:val="00E37C84"/>
    <w:rsid w:val="00E40627"/>
    <w:rsid w:val="00E449E5"/>
    <w:rsid w:val="00E62AEF"/>
    <w:rsid w:val="00EB3026"/>
    <w:rsid w:val="00EB31A6"/>
    <w:rsid w:val="00EB6536"/>
    <w:rsid w:val="00EB730D"/>
    <w:rsid w:val="00EF4985"/>
    <w:rsid w:val="00F02DA5"/>
    <w:rsid w:val="00F231C0"/>
    <w:rsid w:val="00F51825"/>
    <w:rsid w:val="00F85EE8"/>
    <w:rsid w:val="00FB3EDE"/>
    <w:rsid w:val="00FD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047E"/>
  <w15:docId w15:val="{24D9F073-0183-41C3-A508-4AC8DDD9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2DA5"/>
    <w:pPr>
      <w:keepNext/>
      <w:spacing w:line="360" w:lineRule="auto"/>
      <w:outlineLvl w:val="1"/>
    </w:pPr>
    <w:rPr>
      <w:rFonts w:eastAsia="Times New Roman" w:cs="Times New Roman"/>
      <w:i/>
      <w:sz w:val="28"/>
      <w:szCs w:val="20"/>
    </w:rPr>
  </w:style>
  <w:style w:type="paragraph" w:styleId="Heading4">
    <w:name w:val="heading 4"/>
    <w:basedOn w:val="Normal"/>
    <w:next w:val="Normal"/>
    <w:link w:val="Heading4Char"/>
    <w:uiPriority w:val="9"/>
    <w:semiHidden/>
    <w:unhideWhenUsed/>
    <w:qFormat/>
    <w:rsid w:val="00F02D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02DA5"/>
    <w:pPr>
      <w:widowControl w:val="0"/>
      <w:tabs>
        <w:tab w:val="left" w:pos="720"/>
      </w:tabs>
      <w:spacing w:line="240" w:lineRule="atLeast"/>
    </w:pPr>
    <w:rPr>
      <w:rFonts w:eastAsia="Times New Roman" w:cs="Times New Roman"/>
      <w:szCs w:val="20"/>
    </w:rPr>
  </w:style>
  <w:style w:type="character" w:customStyle="1" w:styleId="Heading2Char">
    <w:name w:val="Heading 2 Char"/>
    <w:basedOn w:val="DefaultParagraphFont"/>
    <w:link w:val="Heading2"/>
    <w:rsid w:val="00F02DA5"/>
    <w:rPr>
      <w:rFonts w:eastAsia="Times New Roman" w:cs="Times New Roman"/>
      <w:i/>
      <w:sz w:val="28"/>
      <w:szCs w:val="20"/>
    </w:rPr>
  </w:style>
  <w:style w:type="paragraph" w:customStyle="1" w:styleId="p6">
    <w:name w:val="p6"/>
    <w:basedOn w:val="Normal"/>
    <w:rsid w:val="00F02DA5"/>
    <w:pPr>
      <w:widowControl w:val="0"/>
      <w:tabs>
        <w:tab w:val="left" w:pos="720"/>
      </w:tabs>
      <w:spacing w:line="240" w:lineRule="atLeast"/>
    </w:pPr>
    <w:rPr>
      <w:rFonts w:eastAsia="Times New Roman" w:cs="Times New Roman"/>
      <w:szCs w:val="20"/>
    </w:rPr>
  </w:style>
  <w:style w:type="character" w:customStyle="1" w:styleId="Heading1Char">
    <w:name w:val="Heading 1 Char"/>
    <w:basedOn w:val="DefaultParagraphFont"/>
    <w:link w:val="Heading1"/>
    <w:uiPriority w:val="9"/>
    <w:rsid w:val="00F02D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02DA5"/>
    <w:rPr>
      <w:rFonts w:asciiTheme="majorHAnsi" w:eastAsiaTheme="majorEastAsia" w:hAnsiTheme="majorHAnsi" w:cstheme="majorBidi"/>
      <w:b/>
      <w:bCs/>
      <w:i/>
      <w:iCs/>
      <w:color w:val="4F81BD" w:themeColor="accent1"/>
    </w:rPr>
  </w:style>
  <w:style w:type="character" w:styleId="Hyperlink">
    <w:name w:val="Hyperlink"/>
    <w:rsid w:val="00F02DA5"/>
    <w:rPr>
      <w:color w:val="0000FF"/>
      <w:u w:val="single"/>
    </w:rPr>
  </w:style>
  <w:style w:type="paragraph" w:styleId="ListParagraph">
    <w:name w:val="List Paragraph"/>
    <w:basedOn w:val="Normal"/>
    <w:uiPriority w:val="34"/>
    <w:qFormat/>
    <w:rsid w:val="00945D10"/>
    <w:pPr>
      <w:ind w:left="720"/>
      <w:contextualSpacing/>
    </w:pPr>
  </w:style>
  <w:style w:type="paragraph" w:styleId="FootnoteText">
    <w:name w:val="footnote text"/>
    <w:basedOn w:val="Normal"/>
    <w:link w:val="FootnoteTextChar"/>
    <w:uiPriority w:val="99"/>
    <w:semiHidden/>
    <w:unhideWhenUsed/>
    <w:rsid w:val="00AE3CEE"/>
    <w:rPr>
      <w:sz w:val="20"/>
      <w:szCs w:val="20"/>
    </w:rPr>
  </w:style>
  <w:style w:type="character" w:customStyle="1" w:styleId="FootnoteTextChar">
    <w:name w:val="Footnote Text Char"/>
    <w:basedOn w:val="DefaultParagraphFont"/>
    <w:link w:val="FootnoteText"/>
    <w:uiPriority w:val="99"/>
    <w:semiHidden/>
    <w:rsid w:val="00AE3CEE"/>
    <w:rPr>
      <w:sz w:val="20"/>
      <w:szCs w:val="20"/>
    </w:rPr>
  </w:style>
  <w:style w:type="character" w:styleId="FootnoteReference">
    <w:name w:val="footnote reference"/>
    <w:basedOn w:val="DefaultParagraphFont"/>
    <w:uiPriority w:val="99"/>
    <w:semiHidden/>
    <w:unhideWhenUsed/>
    <w:rsid w:val="00AE3CEE"/>
    <w:rPr>
      <w:vertAlign w:val="superscript"/>
    </w:rPr>
  </w:style>
  <w:style w:type="paragraph" w:styleId="Header">
    <w:name w:val="header"/>
    <w:basedOn w:val="Normal"/>
    <w:link w:val="HeaderChar"/>
    <w:uiPriority w:val="99"/>
    <w:unhideWhenUsed/>
    <w:rsid w:val="001C181A"/>
    <w:pPr>
      <w:tabs>
        <w:tab w:val="center" w:pos="4680"/>
        <w:tab w:val="right" w:pos="9360"/>
      </w:tabs>
    </w:pPr>
  </w:style>
  <w:style w:type="character" w:customStyle="1" w:styleId="HeaderChar">
    <w:name w:val="Header Char"/>
    <w:basedOn w:val="DefaultParagraphFont"/>
    <w:link w:val="Header"/>
    <w:uiPriority w:val="99"/>
    <w:rsid w:val="001C181A"/>
  </w:style>
  <w:style w:type="paragraph" w:styleId="Footer">
    <w:name w:val="footer"/>
    <w:basedOn w:val="Normal"/>
    <w:link w:val="FooterChar"/>
    <w:uiPriority w:val="99"/>
    <w:unhideWhenUsed/>
    <w:rsid w:val="001C181A"/>
    <w:pPr>
      <w:tabs>
        <w:tab w:val="center" w:pos="4680"/>
        <w:tab w:val="right" w:pos="9360"/>
      </w:tabs>
    </w:pPr>
  </w:style>
  <w:style w:type="character" w:customStyle="1" w:styleId="FooterChar">
    <w:name w:val="Footer Char"/>
    <w:basedOn w:val="DefaultParagraphFont"/>
    <w:link w:val="Footer"/>
    <w:uiPriority w:val="99"/>
    <w:rsid w:val="001C181A"/>
  </w:style>
  <w:style w:type="character" w:styleId="CommentReference">
    <w:name w:val="annotation reference"/>
    <w:basedOn w:val="DefaultParagraphFont"/>
    <w:uiPriority w:val="99"/>
    <w:semiHidden/>
    <w:unhideWhenUsed/>
    <w:rsid w:val="003133FE"/>
    <w:rPr>
      <w:sz w:val="16"/>
      <w:szCs w:val="16"/>
    </w:rPr>
  </w:style>
  <w:style w:type="paragraph" w:styleId="CommentText">
    <w:name w:val="annotation text"/>
    <w:basedOn w:val="Normal"/>
    <w:link w:val="CommentTextChar"/>
    <w:uiPriority w:val="99"/>
    <w:semiHidden/>
    <w:unhideWhenUsed/>
    <w:rsid w:val="003133FE"/>
    <w:rPr>
      <w:sz w:val="20"/>
      <w:szCs w:val="20"/>
    </w:rPr>
  </w:style>
  <w:style w:type="character" w:customStyle="1" w:styleId="CommentTextChar">
    <w:name w:val="Comment Text Char"/>
    <w:basedOn w:val="DefaultParagraphFont"/>
    <w:link w:val="CommentText"/>
    <w:uiPriority w:val="99"/>
    <w:semiHidden/>
    <w:rsid w:val="003133FE"/>
    <w:rPr>
      <w:sz w:val="20"/>
      <w:szCs w:val="20"/>
    </w:rPr>
  </w:style>
  <w:style w:type="paragraph" w:styleId="CommentSubject">
    <w:name w:val="annotation subject"/>
    <w:basedOn w:val="CommentText"/>
    <w:next w:val="CommentText"/>
    <w:link w:val="CommentSubjectChar"/>
    <w:uiPriority w:val="99"/>
    <w:semiHidden/>
    <w:unhideWhenUsed/>
    <w:rsid w:val="003133FE"/>
    <w:rPr>
      <w:b/>
      <w:bCs/>
    </w:rPr>
  </w:style>
  <w:style w:type="character" w:customStyle="1" w:styleId="CommentSubjectChar">
    <w:name w:val="Comment Subject Char"/>
    <w:basedOn w:val="CommentTextChar"/>
    <w:link w:val="CommentSubject"/>
    <w:uiPriority w:val="99"/>
    <w:semiHidden/>
    <w:rsid w:val="003133FE"/>
    <w:rPr>
      <w:b/>
      <w:bCs/>
      <w:sz w:val="20"/>
      <w:szCs w:val="20"/>
    </w:rPr>
  </w:style>
  <w:style w:type="paragraph" w:styleId="Revision">
    <w:name w:val="Revision"/>
    <w:hidden/>
    <w:uiPriority w:val="99"/>
    <w:semiHidden/>
    <w:rsid w:val="003133FE"/>
  </w:style>
  <w:style w:type="paragraph" w:styleId="BalloonText">
    <w:name w:val="Balloon Text"/>
    <w:basedOn w:val="Normal"/>
    <w:link w:val="BalloonTextChar"/>
    <w:uiPriority w:val="99"/>
    <w:semiHidden/>
    <w:unhideWhenUsed/>
    <w:rsid w:val="0031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FE"/>
    <w:rPr>
      <w:rFonts w:ascii="Segoe UI" w:hAnsi="Segoe UI" w:cs="Segoe UI"/>
      <w:sz w:val="18"/>
      <w:szCs w:val="18"/>
    </w:rPr>
  </w:style>
  <w:style w:type="character" w:styleId="FollowedHyperlink">
    <w:name w:val="FollowedHyperlink"/>
    <w:basedOn w:val="DefaultParagraphFont"/>
    <w:uiPriority w:val="99"/>
    <w:semiHidden/>
    <w:unhideWhenUsed/>
    <w:rsid w:val="001D5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va.virginia.gov/agencies/record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o.org/" TargetMode="External"/><Relationship Id="rId4" Type="http://schemas.openxmlformats.org/officeDocument/2006/relationships/settings" Target="settings.xml"/><Relationship Id="rId9" Type="http://schemas.openxmlformats.org/officeDocument/2006/relationships/hyperlink" Target="https://foiacouncil.dls.virginia.gov/training.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8657-8FCB-4A9F-85F6-25587385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Gernhardt</dc:creator>
  <cp:lastModifiedBy>AGernhardt</cp:lastModifiedBy>
  <cp:revision>7</cp:revision>
  <dcterms:created xsi:type="dcterms:W3CDTF">2024-06-27T20:55:00Z</dcterms:created>
  <dcterms:modified xsi:type="dcterms:W3CDTF">2024-07-01T19:35:00Z</dcterms:modified>
</cp:coreProperties>
</file>